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26" w:rsidRPr="00B91AE0" w:rsidRDefault="00B91AE0" w:rsidP="00C51B26">
      <w:pPr>
        <w:autoSpaceDE w:val="0"/>
        <w:autoSpaceDN w:val="0"/>
        <w:adjustRightInd w:val="0"/>
        <w:spacing w:before="120" w:after="0" w:line="240" w:lineRule="auto"/>
        <w:ind w:right="-284"/>
        <w:rPr>
          <w:rFonts w:ascii="Arial" w:hAnsi="Arial" w:cs="Arial"/>
          <w:b/>
          <w:bCs/>
          <w:sz w:val="32"/>
          <w:szCs w:val="32"/>
          <w:lang w:val="fr-FR"/>
        </w:rPr>
      </w:pPr>
      <w:bookmarkStart w:id="0" w:name="_GoBack"/>
      <w:bookmarkEnd w:id="0"/>
      <w:r w:rsidRPr="00D87BD8">
        <w:rPr>
          <w:rFonts w:ascii="Arial" w:hAnsi="Arial" w:cs="Arial"/>
          <w:b/>
          <w:bCs/>
          <w:sz w:val="32"/>
          <w:szCs w:val="32"/>
          <w:lang w:val="fr-FR"/>
        </w:rPr>
        <w:t>Nouveau guide d</w:t>
      </w:r>
      <w:r w:rsidR="002300BB">
        <w:rPr>
          <w:rFonts w:ascii="Arial" w:hAnsi="Arial" w:cs="Arial"/>
          <w:b/>
          <w:bCs/>
          <w:sz w:val="32"/>
          <w:szCs w:val="32"/>
          <w:lang w:val="fr-FR"/>
        </w:rPr>
        <w:t>e</w:t>
      </w:r>
      <w:r w:rsidRPr="00D87BD8">
        <w:rPr>
          <w:rFonts w:ascii="Arial" w:hAnsi="Arial" w:cs="Arial"/>
          <w:b/>
          <w:bCs/>
          <w:sz w:val="32"/>
          <w:szCs w:val="32"/>
          <w:lang w:val="fr-FR"/>
        </w:rPr>
        <w:t xml:space="preserve"> polissage pour les échantillons destinés aux analyses métallographiques</w:t>
      </w:r>
    </w:p>
    <w:p w:rsidR="006B4509" w:rsidRPr="000660DF" w:rsidRDefault="000E355F" w:rsidP="00962937">
      <w:pPr>
        <w:spacing w:before="120" w:after="0" w:line="240" w:lineRule="auto"/>
        <w:jc w:val="center"/>
        <w:rPr>
          <w:rFonts w:ascii="Arial" w:eastAsia="MS Mincho" w:hAnsi="Arial" w:cs="Arial"/>
          <w:i/>
          <w:sz w:val="20"/>
          <w:szCs w:val="20"/>
          <w:lang w:eastAsia="ja-JP"/>
        </w:rPr>
      </w:pPr>
      <w:r>
        <w:rPr>
          <w:rFonts w:ascii="Arial" w:eastAsia="MS Mincho" w:hAnsi="Arial" w:cs="Arial"/>
          <w:i/>
          <w:noProof/>
          <w:sz w:val="20"/>
          <w:szCs w:val="20"/>
          <w:bdr w:val="single" w:sz="4" w:space="0" w:color="4F81BD"/>
          <w:lang w:eastAsia="de-DE"/>
        </w:rPr>
        <w:drawing>
          <wp:inline distT="0" distB="0" distL="0" distR="0">
            <wp:extent cx="3065145" cy="3966845"/>
            <wp:effectExtent l="0" t="0" r="1905" b="0"/>
            <wp:docPr id="4" name="Bild 4" descr="Guide de poli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ide de poliss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5145" cy="3966845"/>
                    </a:xfrm>
                    <a:prstGeom prst="rect">
                      <a:avLst/>
                    </a:prstGeom>
                    <a:noFill/>
                    <a:ln>
                      <a:noFill/>
                    </a:ln>
                  </pic:spPr>
                </pic:pic>
              </a:graphicData>
            </a:graphic>
          </wp:inline>
        </w:drawing>
      </w:r>
    </w:p>
    <w:p w:rsidR="00B91AE0" w:rsidRPr="00252A3B" w:rsidRDefault="00B91AE0" w:rsidP="00B91AE0">
      <w:pPr>
        <w:spacing w:before="120" w:after="120" w:line="360" w:lineRule="exact"/>
        <w:rPr>
          <w:rFonts w:ascii="Arial" w:hAnsi="Arial" w:cs="Arial"/>
          <w:sz w:val="24"/>
          <w:szCs w:val="24"/>
          <w:lang w:val="fr-FR"/>
        </w:rPr>
      </w:pPr>
      <w:r w:rsidRPr="00D87BD8">
        <w:rPr>
          <w:rFonts w:ascii="Arial" w:hAnsi="Arial" w:cs="Arial"/>
          <w:sz w:val="24"/>
          <w:szCs w:val="24"/>
          <w:lang w:val="fr-FR"/>
        </w:rPr>
        <w:t xml:space="preserve">Esslingen/Allemagne, </w:t>
      </w:r>
      <w:r w:rsidR="002300BB">
        <w:rPr>
          <w:rFonts w:ascii="Arial" w:hAnsi="Arial" w:cs="Arial"/>
          <w:sz w:val="24"/>
          <w:szCs w:val="24"/>
          <w:lang w:val="fr-FR"/>
        </w:rPr>
        <w:t>décembre</w:t>
      </w:r>
      <w:r w:rsidRPr="00D87BD8">
        <w:rPr>
          <w:rFonts w:ascii="Arial" w:hAnsi="Arial" w:cs="Arial"/>
          <w:sz w:val="24"/>
          <w:szCs w:val="24"/>
          <w:lang w:val="fr-FR"/>
        </w:rPr>
        <w:t xml:space="preserve"> 2018 – Buehler vient de publier un</w:t>
      </w:r>
      <w:hyperlink r:id="rId10" w:history="1">
        <w:r w:rsidRPr="002300BB">
          <w:rPr>
            <w:rStyle w:val="Hyperlink"/>
            <w:rFonts w:ascii="Arial" w:hAnsi="Arial" w:cs="Arial"/>
            <w:sz w:val="24"/>
            <w:szCs w:val="24"/>
            <w:lang w:val="fr-FR"/>
          </w:rPr>
          <w:t xml:space="preserve"> nouv</w:t>
        </w:r>
        <w:r w:rsidRPr="002300BB">
          <w:rPr>
            <w:rStyle w:val="Hyperlink"/>
            <w:rFonts w:ascii="Arial" w:hAnsi="Arial" w:cs="Arial"/>
            <w:sz w:val="24"/>
            <w:szCs w:val="24"/>
            <w:lang w:val="fr-FR"/>
          </w:rPr>
          <w:t>e</w:t>
        </w:r>
        <w:r w:rsidRPr="002300BB">
          <w:rPr>
            <w:rStyle w:val="Hyperlink"/>
            <w:rFonts w:ascii="Arial" w:hAnsi="Arial" w:cs="Arial"/>
            <w:sz w:val="24"/>
            <w:szCs w:val="24"/>
            <w:lang w:val="fr-FR"/>
          </w:rPr>
          <w:t>au gu</w:t>
        </w:r>
        <w:r w:rsidRPr="002300BB">
          <w:rPr>
            <w:rStyle w:val="Hyperlink"/>
            <w:rFonts w:ascii="Arial" w:hAnsi="Arial" w:cs="Arial"/>
            <w:sz w:val="24"/>
            <w:szCs w:val="24"/>
            <w:lang w:val="fr-FR"/>
          </w:rPr>
          <w:t>i</w:t>
        </w:r>
        <w:r w:rsidRPr="002300BB">
          <w:rPr>
            <w:rStyle w:val="Hyperlink"/>
            <w:rFonts w:ascii="Arial" w:hAnsi="Arial" w:cs="Arial"/>
            <w:sz w:val="24"/>
            <w:szCs w:val="24"/>
            <w:lang w:val="fr-FR"/>
          </w:rPr>
          <w:t>de d</w:t>
        </w:r>
        <w:r w:rsidR="002300BB">
          <w:rPr>
            <w:rStyle w:val="Hyperlink"/>
            <w:rFonts w:ascii="Arial" w:hAnsi="Arial" w:cs="Arial"/>
            <w:sz w:val="24"/>
            <w:szCs w:val="24"/>
            <w:lang w:val="fr-FR"/>
          </w:rPr>
          <w:t>e</w:t>
        </w:r>
        <w:r w:rsidRPr="002300BB">
          <w:rPr>
            <w:rStyle w:val="Hyperlink"/>
            <w:rFonts w:ascii="Arial" w:hAnsi="Arial" w:cs="Arial"/>
            <w:sz w:val="24"/>
            <w:szCs w:val="24"/>
            <w:lang w:val="fr-FR"/>
          </w:rPr>
          <w:t xml:space="preserve"> polissage</w:t>
        </w:r>
      </w:hyperlink>
      <w:r w:rsidRPr="00D87BD8">
        <w:rPr>
          <w:rFonts w:ascii="Arial" w:hAnsi="Arial" w:cs="Arial"/>
          <w:sz w:val="24"/>
          <w:szCs w:val="24"/>
          <w:lang w:val="fr-FR"/>
        </w:rPr>
        <w:t xml:space="preserve"> à l</w:t>
      </w:r>
      <w:r>
        <w:rPr>
          <w:rFonts w:ascii="Arial" w:hAnsi="Arial" w:cs="Arial"/>
          <w:sz w:val="24"/>
          <w:szCs w:val="24"/>
          <w:lang w:val="fr-FR"/>
        </w:rPr>
        <w:t>’</w:t>
      </w:r>
      <w:r w:rsidRPr="00D87BD8">
        <w:rPr>
          <w:rFonts w:ascii="Arial" w:hAnsi="Arial" w:cs="Arial"/>
          <w:sz w:val="24"/>
          <w:szCs w:val="24"/>
          <w:lang w:val="fr-FR"/>
        </w:rPr>
        <w:t>intention des techniciens des laboratoires métallographiques. Riche en informations sur les applications et les procédés, ce fascicule expose les méthodes préconisées pour le polissage. Il insiste par ailleurs sur le bon choix des consommables, décisif puisqu</w:t>
      </w:r>
      <w:r>
        <w:rPr>
          <w:rFonts w:ascii="Arial" w:hAnsi="Arial" w:cs="Arial"/>
          <w:sz w:val="24"/>
          <w:szCs w:val="24"/>
          <w:lang w:val="fr-FR"/>
        </w:rPr>
        <w:t>’</w:t>
      </w:r>
      <w:r w:rsidRPr="00D87BD8">
        <w:rPr>
          <w:rFonts w:ascii="Arial" w:hAnsi="Arial" w:cs="Arial"/>
          <w:sz w:val="24"/>
          <w:szCs w:val="24"/>
          <w:lang w:val="fr-FR"/>
        </w:rPr>
        <w:t>il permet d</w:t>
      </w:r>
      <w:r>
        <w:rPr>
          <w:rFonts w:ascii="Arial" w:hAnsi="Arial" w:cs="Arial"/>
          <w:sz w:val="24"/>
          <w:szCs w:val="24"/>
          <w:lang w:val="fr-FR"/>
        </w:rPr>
        <w:t>’</w:t>
      </w:r>
      <w:r w:rsidRPr="00D87BD8">
        <w:rPr>
          <w:rFonts w:ascii="Arial" w:hAnsi="Arial" w:cs="Arial"/>
          <w:sz w:val="24"/>
          <w:szCs w:val="24"/>
          <w:lang w:val="fr-FR"/>
        </w:rPr>
        <w:t>entamer directement l</w:t>
      </w:r>
      <w:r>
        <w:rPr>
          <w:rFonts w:ascii="Arial" w:hAnsi="Arial" w:cs="Arial"/>
          <w:sz w:val="24"/>
          <w:szCs w:val="24"/>
          <w:lang w:val="fr-FR"/>
        </w:rPr>
        <w:t>’</w:t>
      </w:r>
      <w:r w:rsidRPr="00D87BD8">
        <w:rPr>
          <w:rFonts w:ascii="Arial" w:hAnsi="Arial" w:cs="Arial"/>
          <w:sz w:val="24"/>
          <w:szCs w:val="24"/>
          <w:lang w:val="fr-FR"/>
        </w:rPr>
        <w:t xml:space="preserve">analyse au lieu de devoir recommencer les opérations avec un nouvel échantillon. </w:t>
      </w:r>
    </w:p>
    <w:p w:rsidR="00B91AE0" w:rsidRPr="00B91AE0" w:rsidRDefault="00B91AE0" w:rsidP="00B91AE0">
      <w:pPr>
        <w:spacing w:before="120" w:after="120" w:line="360" w:lineRule="exact"/>
        <w:rPr>
          <w:rFonts w:ascii="Arial" w:hAnsi="Arial" w:cs="Arial"/>
          <w:sz w:val="24"/>
          <w:szCs w:val="24"/>
          <w:lang w:val="fr-FR"/>
        </w:rPr>
      </w:pPr>
      <w:r w:rsidRPr="00D87BD8">
        <w:rPr>
          <w:rFonts w:ascii="Arial" w:hAnsi="Arial" w:cs="Arial"/>
          <w:sz w:val="24"/>
          <w:szCs w:val="24"/>
          <w:lang w:val="fr-FR"/>
        </w:rPr>
        <w:t>Le guide fournit de précieuses indications pour la sélection du drap adéquat et de l</w:t>
      </w:r>
      <w:r>
        <w:rPr>
          <w:rFonts w:ascii="Arial" w:hAnsi="Arial" w:cs="Arial"/>
          <w:sz w:val="24"/>
          <w:szCs w:val="24"/>
          <w:lang w:val="fr-FR"/>
        </w:rPr>
        <w:t>’</w:t>
      </w:r>
      <w:r w:rsidRPr="00D87BD8">
        <w:rPr>
          <w:rFonts w:ascii="Arial" w:hAnsi="Arial" w:cs="Arial"/>
          <w:sz w:val="24"/>
          <w:szCs w:val="24"/>
          <w:lang w:val="fr-FR"/>
        </w:rPr>
        <w:t>abrasif le mieux adapté. En plus de proposer des solutions pour les problèmes courants, il apporte des réponses aux questions fréquemment posées et donne des conseils quant aux méthodes à appliquer pour le polissage des composants électroniques, de l</w:t>
      </w:r>
      <w:r>
        <w:rPr>
          <w:rFonts w:ascii="Arial" w:hAnsi="Arial" w:cs="Arial"/>
          <w:sz w:val="24"/>
          <w:szCs w:val="24"/>
          <w:lang w:val="fr-FR"/>
        </w:rPr>
        <w:t>’</w:t>
      </w:r>
      <w:r w:rsidRPr="00D87BD8">
        <w:rPr>
          <w:rFonts w:ascii="Arial" w:hAnsi="Arial" w:cs="Arial"/>
          <w:sz w:val="24"/>
          <w:szCs w:val="24"/>
          <w:lang w:val="fr-FR"/>
        </w:rPr>
        <w:t xml:space="preserve">aluminium, du nickel, du titane, du cuivre, des composites, des revêtements par projection thermique et des aciers. Des recommandations sont en </w:t>
      </w:r>
      <w:r w:rsidRPr="00D87BD8">
        <w:rPr>
          <w:rFonts w:ascii="Arial" w:hAnsi="Arial" w:cs="Arial"/>
          <w:sz w:val="24"/>
          <w:szCs w:val="24"/>
          <w:lang w:val="fr-FR"/>
        </w:rPr>
        <w:lastRenderedPageBreak/>
        <w:t>outre émises pour le polissage de divers matériaux avec des draps de polissage fins, intermédiaires ou grossiers.</w:t>
      </w:r>
    </w:p>
    <w:p w:rsidR="00EB77A9" w:rsidRPr="00B91AE0" w:rsidRDefault="00B91AE0" w:rsidP="00B91AE0">
      <w:pPr>
        <w:spacing w:before="120" w:after="120" w:line="360" w:lineRule="exact"/>
        <w:rPr>
          <w:rFonts w:ascii="Arial" w:hAnsi="Arial" w:cs="Arial"/>
          <w:sz w:val="24"/>
          <w:szCs w:val="24"/>
          <w:lang w:val="fr-FR"/>
        </w:rPr>
      </w:pPr>
      <w:r w:rsidRPr="00D87BD8">
        <w:rPr>
          <w:rFonts w:ascii="Arial" w:hAnsi="Arial" w:cs="Arial"/>
          <w:sz w:val="24"/>
          <w:szCs w:val="24"/>
          <w:lang w:val="fr-FR"/>
        </w:rPr>
        <w:t>Le nouveau guide présente enfin les nouveaux draps de polissage très résistants à fixation magnétique de Buehler. Ceux-ci associent le matériau d</w:t>
      </w:r>
      <w:r>
        <w:rPr>
          <w:rFonts w:ascii="Arial" w:hAnsi="Arial" w:cs="Arial"/>
          <w:sz w:val="24"/>
          <w:szCs w:val="24"/>
          <w:lang w:val="fr-FR"/>
        </w:rPr>
        <w:t>’</w:t>
      </w:r>
      <w:r w:rsidRPr="00D87BD8">
        <w:rPr>
          <w:rFonts w:ascii="Arial" w:hAnsi="Arial" w:cs="Arial"/>
          <w:sz w:val="24"/>
          <w:szCs w:val="24"/>
          <w:lang w:val="fr-FR"/>
        </w:rPr>
        <w:t>origine des draps de polissage Buehler à un revêtement magnétique rigide, qui facilite le retrait des draps usagés – pour un gain de temps assuré et un maximum d</w:t>
      </w:r>
      <w:r>
        <w:rPr>
          <w:rFonts w:ascii="Arial" w:hAnsi="Arial" w:cs="Arial"/>
          <w:sz w:val="24"/>
          <w:szCs w:val="24"/>
          <w:lang w:val="fr-FR"/>
        </w:rPr>
        <w:t>’</w:t>
      </w:r>
      <w:r w:rsidRPr="00D87BD8">
        <w:rPr>
          <w:rFonts w:ascii="Arial" w:hAnsi="Arial" w:cs="Arial"/>
          <w:sz w:val="24"/>
          <w:szCs w:val="24"/>
          <w:lang w:val="fr-FR"/>
        </w:rPr>
        <w:t>efficacité.</w:t>
      </w:r>
    </w:p>
    <w:p w:rsidR="006B278B" w:rsidRPr="006B278B" w:rsidRDefault="006B278B" w:rsidP="006B278B">
      <w:pPr>
        <w:spacing w:before="60"/>
        <w:ind w:right="-28"/>
        <w:rPr>
          <w:rFonts w:ascii="Arial" w:eastAsia="Arial" w:hAnsi="Arial"/>
          <w:sz w:val="20"/>
          <w:szCs w:val="20"/>
          <w:lang w:val="es-AR"/>
        </w:rPr>
      </w:pPr>
      <w:r w:rsidRPr="0070196F">
        <w:rPr>
          <w:rFonts w:ascii="Arial" w:hAnsi="Arial"/>
          <w:b/>
          <w:bCs/>
          <w:sz w:val="20"/>
          <w:szCs w:val="20"/>
        </w:rPr>
        <w:t>Buehler – ITW Test &amp; Measurement GmbH</w:t>
      </w:r>
      <w:r w:rsidRPr="0070196F">
        <w:rPr>
          <w:rFonts w:ascii="Arial" w:hAnsi="Arial"/>
          <w:sz w:val="20"/>
          <w:szCs w:val="20"/>
        </w:rPr>
        <w:t>, Esslingen, est, depuis 80 ans, un des principaux fabricant</w:t>
      </w:r>
      <w:r>
        <w:rPr>
          <w:rFonts w:ascii="Arial" w:hAnsi="Arial"/>
          <w:sz w:val="20"/>
          <w:szCs w:val="20"/>
        </w:rPr>
        <w:t>s</w:t>
      </w:r>
      <w:r w:rsidRPr="0070196F">
        <w:rPr>
          <w:rFonts w:ascii="Arial" w:hAnsi="Arial"/>
          <w:sz w:val="20"/>
          <w:szCs w:val="20"/>
        </w:rPr>
        <w:t xml:space="preserve"> d’instruments, de consommables et d'accessoires de matérialographie et d’analyse des matériaux, et fournit également une gamme complète de duromètres et de systèmes d’essai de dureté. </w:t>
      </w:r>
      <w:r w:rsidRPr="006B278B">
        <w:rPr>
          <w:rFonts w:ascii="Arial" w:hAnsi="Arial"/>
          <w:sz w:val="20"/>
          <w:szCs w:val="20"/>
          <w:lang w:val="es-AR"/>
        </w:rPr>
        <w:t>Un vaste réseau de succursales et de revendeurs garantit à nos clients une assistance et des services professionnels dans le monde entier. Le Centre de solution Buehler d’Esslingen et d’autres centres de ce type en Europe et dans le monde offrent toute forme d’assistance relative aux possibilités d’application et aux procédures de préparation reproductibles.</w:t>
      </w:r>
    </w:p>
    <w:p w:rsidR="006B278B" w:rsidRPr="006B278B" w:rsidRDefault="006B278B" w:rsidP="006B278B">
      <w:pPr>
        <w:ind w:right="-28"/>
        <w:rPr>
          <w:rFonts w:ascii="Arial" w:hAnsi="Arial"/>
          <w:sz w:val="20"/>
          <w:lang w:val="es-AR"/>
        </w:rPr>
      </w:pPr>
      <w:r w:rsidRPr="006B278B">
        <w:rPr>
          <w:rFonts w:ascii="Arial" w:hAnsi="Arial"/>
          <w:sz w:val="20"/>
          <w:lang w:val="es-AR"/>
        </w:rPr>
        <w:t xml:space="preserve">Buehler appartient à la division Essais et mesures de la société américaine </w:t>
      </w:r>
      <w:r w:rsidRPr="006B278B">
        <w:rPr>
          <w:rFonts w:ascii="Arial" w:hAnsi="Arial"/>
          <w:b/>
          <w:sz w:val="20"/>
          <w:lang w:val="es-AR"/>
        </w:rPr>
        <w:t>Illinois Tool Works (ITW)</w:t>
      </w:r>
      <w:r w:rsidRPr="006B278B">
        <w:rPr>
          <w:rFonts w:ascii="Arial" w:hAnsi="Arial"/>
          <w:sz w:val="20"/>
          <w:lang w:val="es-AR"/>
        </w:rPr>
        <w:t>, comprenant pas moins de 200 établissements décentralisés répartis dans 52 pays et employant près de 45 000 personnes.</w:t>
      </w:r>
    </w:p>
    <w:p w:rsidR="006B278B" w:rsidRPr="006B278B" w:rsidRDefault="006B278B" w:rsidP="006B278B">
      <w:pPr>
        <w:spacing w:before="120" w:after="0"/>
        <w:ind w:right="567"/>
        <w:rPr>
          <w:rFonts w:ascii="Arial" w:eastAsia="Arial" w:hAnsi="Arial"/>
          <w:sz w:val="24"/>
          <w:szCs w:val="24"/>
          <w:lang w:val="es-AR"/>
        </w:rPr>
      </w:pPr>
      <w:r w:rsidRPr="006B278B">
        <w:rPr>
          <w:rFonts w:ascii="Arial" w:hAnsi="Arial"/>
          <w:b/>
          <w:sz w:val="24"/>
          <w:u w:color="000000"/>
          <w:lang w:val="es-AR"/>
        </w:rPr>
        <w:t>Coordonnées de la rédaction. Merci d’envoyer une copie du bon à :</w:t>
      </w:r>
    </w:p>
    <w:p w:rsidR="006B278B" w:rsidRPr="0070196F" w:rsidRDefault="006B278B" w:rsidP="006B278B">
      <w:pPr>
        <w:pStyle w:val="Textkrper"/>
        <w:ind w:left="0" w:right="567"/>
      </w:pPr>
      <w:r w:rsidRPr="0070196F">
        <w:t>Dr.-Ing. Jörg Wolters, Konsens PR GmbH &amp; Co. KG,</w:t>
      </w:r>
    </w:p>
    <w:p w:rsidR="006B278B" w:rsidRDefault="006B278B" w:rsidP="006B278B">
      <w:pPr>
        <w:pStyle w:val="Textkrper"/>
        <w:ind w:left="0" w:right="1969"/>
        <w:rPr>
          <w:color w:val="0000FF"/>
          <w:u w:val="single" w:color="0000FF"/>
        </w:rPr>
      </w:pPr>
      <w:hyperlink r:id="rId11">
        <w:r w:rsidRPr="0070196F">
          <w:t>Hans-Kudlich-Straße 25, D-64823 Groß-Umstadt – www.konsens.de</w:t>
        </w:r>
      </w:hyperlink>
      <w:r w:rsidRPr="0070196F">
        <w:t xml:space="preserve"> Tél. +49 (0) 60 78 / 93 63 - 0, Fax : - 20, </w:t>
      </w:r>
      <w:r>
        <w:br/>
      </w:r>
      <w:r w:rsidRPr="0070196F">
        <w:t xml:space="preserve">Email : </w:t>
      </w:r>
      <w:hyperlink r:id="rId12">
        <w:r w:rsidRPr="0070196F">
          <w:rPr>
            <w:color w:val="0000FF"/>
            <w:u w:val="single" w:color="0000FF"/>
          </w:rPr>
          <w:t>mail@konsens.de</w:t>
        </w:r>
      </w:hyperlink>
    </w:p>
    <w:p w:rsidR="006B278B" w:rsidRPr="0070196F" w:rsidRDefault="006B278B" w:rsidP="006B278B">
      <w:pPr>
        <w:pStyle w:val="Textkrper"/>
        <w:ind w:left="0" w:right="1969"/>
      </w:pPr>
    </w:p>
    <w:p w:rsidR="006B278B" w:rsidRPr="0070196F" w:rsidRDefault="006B278B" w:rsidP="006B278B">
      <w:pPr>
        <w:rPr>
          <w:rFonts w:ascii="Arial" w:eastAsia="Arial" w:hAnsi="Arial"/>
          <w:sz w:val="20"/>
          <w:szCs w:val="20"/>
        </w:rPr>
      </w:pPr>
    </w:p>
    <w:p w:rsidR="006B278B" w:rsidRPr="0070196F" w:rsidRDefault="006B278B" w:rsidP="006B278B">
      <w:pPr>
        <w:spacing w:before="9"/>
        <w:rPr>
          <w:rFonts w:ascii="Arial" w:eastAsia="Arial" w:hAnsi="Arial"/>
          <w:sz w:val="14"/>
          <w:szCs w:val="14"/>
        </w:rPr>
      </w:pPr>
    </w:p>
    <w:p w:rsidR="006B278B" w:rsidRDefault="000E355F" w:rsidP="006B278B">
      <w:pPr>
        <w:spacing w:line="602" w:lineRule="exact"/>
      </w:pPr>
      <w:r>
        <w:rPr>
          <w:noProof/>
          <w:lang w:eastAsia="de-DE"/>
        </w:rPr>
        <mc:AlternateContent>
          <mc:Choice Requires="wps">
            <w:drawing>
              <wp:inline distT="0" distB="0" distL="0" distR="0">
                <wp:extent cx="5911850" cy="590550"/>
                <wp:effectExtent l="0" t="0" r="12700" b="19050"/>
                <wp:docPr id="1" name="26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5905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78B" w:rsidRPr="0070196F" w:rsidRDefault="006B278B" w:rsidP="006B278B">
                            <w:pPr>
                              <w:spacing w:before="19" w:line="242" w:lineRule="auto"/>
                              <w:ind w:left="142" w:right="116" w:hanging="23"/>
                              <w:rPr>
                                <w:rFonts w:ascii="Arial" w:eastAsia="Arial" w:hAnsi="Arial"/>
                                <w:sz w:val="24"/>
                                <w:szCs w:val="24"/>
                              </w:rPr>
                            </w:pPr>
                            <w:r w:rsidRPr="0070196F">
                              <w:rPr>
                                <w:rFonts w:ascii="Arial" w:hAnsi="Arial"/>
                                <w:i/>
                                <w:sz w:val="24"/>
                              </w:rPr>
                              <w:t xml:space="preserve">Chers collègues, </w:t>
                            </w:r>
                            <w:r>
                              <w:rPr>
                                <w:rFonts w:ascii="Arial" w:hAnsi="Arial"/>
                                <w:i/>
                                <w:sz w:val="24"/>
                              </w:rPr>
                              <w:t>d</w:t>
                            </w:r>
                            <w:r w:rsidRPr="0070196F">
                              <w:rPr>
                                <w:rFonts w:ascii="Arial" w:hAnsi="Arial"/>
                                <w:i/>
                                <w:sz w:val="24"/>
                              </w:rPr>
                              <w:t xml:space="preserve">es communiqués de presse de Buehler contenant du texte et des photos dans une résolution </w:t>
                            </w:r>
                            <w:hyperlink w:history="1">
                              <w:r w:rsidRPr="0066489A">
                                <w:rPr>
                                  <w:rStyle w:val="Hyperlink"/>
                                  <w:rFonts w:ascii="Arial" w:hAnsi="Arial"/>
                                  <w:i/>
                                  <w:sz w:val="24"/>
                                </w:rPr>
                                <w:t>imprimable peuvent être téléchargés depuis le site www.konsens.de/buehler.html</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26282" o:spid="_x0000_s1026" type="#_x0000_t202" style="width:465.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" filled="f" strokeweight=".48pt">
                <v:textbox inset="0,0,0,0">
                  <w:txbxContent>
                    <w:p w:rsidR="006B278B" w:rsidRPr="0070196F" w:rsidRDefault="006B278B" w:rsidP="006B278B">
                      <w:pPr>
                        <w:spacing w:before="19" w:line="242" w:lineRule="auto"/>
                        <w:ind w:left="142" w:right="116" w:hanging="23"/>
                        <w:rPr>
                          <w:rFonts w:ascii="Arial" w:eastAsia="Arial" w:hAnsi="Arial"/>
                          <w:sz w:val="24"/>
                          <w:szCs w:val="24"/>
                        </w:rPr>
                      </w:pPr>
                      <w:r w:rsidRPr="0070196F">
                        <w:rPr>
                          <w:rFonts w:ascii="Arial" w:hAnsi="Arial"/>
                          <w:i/>
                          <w:sz w:val="24"/>
                        </w:rPr>
                        <w:t xml:space="preserve">Chers collègues, </w:t>
                      </w:r>
                      <w:r>
                        <w:rPr>
                          <w:rFonts w:ascii="Arial" w:hAnsi="Arial"/>
                          <w:i/>
                          <w:sz w:val="24"/>
                        </w:rPr>
                        <w:t>d</w:t>
                      </w:r>
                      <w:r w:rsidRPr="0070196F">
                        <w:rPr>
                          <w:rFonts w:ascii="Arial" w:hAnsi="Arial"/>
                          <w:i/>
                          <w:sz w:val="24"/>
                        </w:rPr>
                        <w:t xml:space="preserve">es communiqués de presse de Buehler contenant du texte et des photos dans une résolution </w:t>
                      </w:r>
                      <w:hyperlink w:history="1">
                        <w:r w:rsidRPr="0066489A">
                          <w:rPr>
                            <w:rStyle w:val="Hyperlink"/>
                            <w:rFonts w:ascii="Arial" w:hAnsi="Arial"/>
                            <w:i/>
                            <w:sz w:val="24"/>
                          </w:rPr>
                          <w:t>imprimable peuvent être téléchargés depuis le site www.konsens.de/buehler.html</w:t>
                        </w:r>
                      </w:hyperlink>
                    </w:p>
                  </w:txbxContent>
                </v:textbox>
                <w10:anchorlock/>
              </v:shape>
            </w:pict>
          </mc:Fallback>
        </mc:AlternateContent>
      </w:r>
    </w:p>
    <w:p w:rsidR="00E22E71" w:rsidRPr="009D0D1C" w:rsidRDefault="00E22E71" w:rsidP="006B278B">
      <w:pPr>
        <w:spacing w:before="360" w:after="120" w:line="240" w:lineRule="auto"/>
        <w:rPr>
          <w:rFonts w:ascii="Arial" w:hAnsi="Arial" w:cs="Arial"/>
          <w:sz w:val="24"/>
          <w:szCs w:val="24"/>
        </w:rPr>
      </w:pPr>
    </w:p>
    <w:sectPr w:rsidR="00E22E71" w:rsidRPr="009D0D1C"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5A" w:rsidRDefault="004F615A" w:rsidP="00995D5B">
      <w:pPr>
        <w:spacing w:after="0" w:line="240" w:lineRule="auto"/>
      </w:pPr>
      <w:r>
        <w:separator/>
      </w:r>
    </w:p>
  </w:endnote>
  <w:endnote w:type="continuationSeparator" w:id="0">
    <w:p w:rsidR="004F615A" w:rsidRDefault="004F615A"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0E355F">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0E355F" w:rsidRPr="000E355F">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Pr>
        <w:rFonts w:ascii="Arial" w:hAnsi="Arial" w:cs="Arial"/>
        <w:color w:val="000000"/>
        <w:sz w:val="17"/>
        <w:szCs w:val="17"/>
        <w:lang w:val="en-US"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sidR="006B278B">
      <w:rPr>
        <w:rFonts w:ascii="Arial" w:hAnsi="Arial" w:cs="Arial"/>
        <w:color w:val="000000"/>
        <w:sz w:val="20"/>
        <w:szCs w:val="20"/>
        <w:lang w:eastAsia="de-DE"/>
      </w:rPr>
      <w:t>Page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0E355F">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r w:rsidR="006B278B">
      <w:rPr>
        <w:rStyle w:val="Seitenzahl"/>
        <w:rFonts w:ascii="Arial" w:hAnsi="Arial" w:cs="Arial"/>
        <w:sz w:val="20"/>
        <w:szCs w:val="20"/>
      </w:rPr>
      <w:t>sur</w:t>
    </w:r>
    <w:r>
      <w:rPr>
        <w:rStyle w:val="Seitenzahl"/>
        <w:rFonts w:ascii="Arial" w:hAnsi="Arial" w:cs="Arial"/>
        <w:sz w:val="20"/>
        <w:szCs w:val="20"/>
      </w:rPr>
      <w:t xml:space="preserve"> </w:t>
    </w:r>
    <w:fldSimple w:instr=" NUMPAGES   \* MERGEFORMAT ">
      <w:r w:rsidR="000E355F" w:rsidRPr="000E355F">
        <w:rPr>
          <w:rStyle w:val="Seitenzahl"/>
          <w:rFonts w:ascii="Arial" w:hAnsi="Arial" w:cs="Arial"/>
          <w:noProof/>
          <w:sz w:val="20"/>
          <w:szCs w:val="20"/>
        </w:rPr>
        <w:t>2</w:t>
      </w:r>
    </w:fldSimple>
    <w:r w:rsidRPr="00734A2D">
      <w:rPr>
        <w:rStyle w:val="Seitenzahl"/>
        <w:rFonts w:ascii="Arial" w:hAnsi="Arial" w:cs="Arial"/>
        <w:sz w:val="20"/>
        <w:szCs w:val="20"/>
        <w:u w:val="single"/>
        <w:lang w:val="fr-FR"/>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Pr>
        <w:rFonts w:ascii="Arial" w:hAnsi="Arial" w:cs="Arial"/>
        <w:color w:val="000000"/>
        <w:sz w:val="17"/>
        <w:szCs w:val="17"/>
        <w:lang w:val="en-US" w:eastAsia="de-DE"/>
      </w:rPr>
      <w:t xml:space="preserve">Buehler – ITW Test &amp; Measurement GmbH – </w:t>
    </w:r>
    <w:r w:rsidR="004151E1">
      <w:rPr>
        <w:rFonts w:ascii="Arial" w:hAnsi="Arial" w:cs="Arial"/>
        <w:color w:val="000000"/>
        <w:sz w:val="17"/>
        <w:szCs w:val="17"/>
        <w:lang w:val="en-US"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5A" w:rsidRDefault="004F615A" w:rsidP="00995D5B">
      <w:pPr>
        <w:spacing w:after="0" w:line="240" w:lineRule="auto"/>
      </w:pPr>
      <w:r>
        <w:separator/>
      </w:r>
    </w:p>
  </w:footnote>
  <w:footnote w:type="continuationSeparator" w:id="0">
    <w:p w:rsidR="004F615A" w:rsidRDefault="004F615A"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0E355F" w:rsidP="00D62807">
    <w:pPr>
      <w:pStyle w:val="Kopfzeile"/>
      <w:jc w:val="right"/>
    </w:pPr>
    <w:r>
      <w:rPr>
        <w:noProof/>
        <w:lang w:eastAsia="de-DE"/>
      </w:rPr>
      <w:drawing>
        <wp:inline distT="0" distB="0" distL="0" distR="0">
          <wp:extent cx="2253615" cy="785495"/>
          <wp:effectExtent l="0" t="0" r="0" b="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615" cy="7854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0E355F" w:rsidP="00B04619">
          <w:pPr>
            <w:tabs>
              <w:tab w:val="right" w:pos="9072"/>
            </w:tabs>
            <w:spacing w:after="0" w:line="240" w:lineRule="auto"/>
            <w:jc w:val="right"/>
          </w:pPr>
          <w:r>
            <w:rPr>
              <w:noProof/>
              <w:lang w:eastAsia="de-DE"/>
            </w:rPr>
            <w:drawing>
              <wp:inline distT="0" distB="0" distL="0" distR="0">
                <wp:extent cx="2253615" cy="785495"/>
                <wp:effectExtent l="0" t="0" r="0" b="0"/>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615" cy="78549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6B278B" w:rsidP="00B04619">
          <w:pPr>
            <w:tabs>
              <w:tab w:val="left" w:pos="4750"/>
              <w:tab w:val="left" w:pos="5387"/>
            </w:tabs>
            <w:autoSpaceDE w:val="0"/>
            <w:autoSpaceDN w:val="0"/>
            <w:adjustRightInd w:val="0"/>
            <w:spacing w:after="0" w:line="240" w:lineRule="auto"/>
            <w:rPr>
              <w:rFonts w:ascii="Arial" w:hAnsi="Arial" w:cs="Arial"/>
              <w:bCs/>
              <w:lang w:eastAsia="de-DE"/>
            </w:rPr>
          </w:pPr>
          <w:r>
            <w:rPr>
              <w:rFonts w:ascii="Arial" w:hAnsi="Arial" w:cs="Arial"/>
              <w:b/>
              <w:bCs/>
              <w:lang w:eastAsia="de-DE"/>
            </w:rPr>
            <w:t>C</w:t>
          </w:r>
          <w:r w:rsidR="00B04619" w:rsidRPr="00C07FEA">
            <w:rPr>
              <w:rFonts w:ascii="Arial" w:hAnsi="Arial" w:cs="Arial"/>
              <w:b/>
              <w:bCs/>
              <w:lang w:eastAsia="de-DE"/>
            </w:rPr>
            <w:t>onta</w:t>
          </w:r>
          <w:r>
            <w:rPr>
              <w:rFonts w:ascii="Arial" w:hAnsi="Arial" w:cs="Arial"/>
              <w:b/>
              <w:bCs/>
              <w:lang w:eastAsia="de-DE"/>
            </w:rPr>
            <w:t>c</w:t>
          </w:r>
          <w:r w:rsidR="00B04619" w:rsidRPr="00C07FEA">
            <w:rPr>
              <w:rFonts w:ascii="Arial" w:hAnsi="Arial" w:cs="Arial"/>
              <w:b/>
              <w:bCs/>
              <w:lang w:eastAsia="de-DE"/>
            </w:rPr>
            <w:t>t</w:t>
          </w:r>
          <w:r w:rsidR="00B91AE0">
            <w:rPr>
              <w:rFonts w:ascii="Arial" w:hAnsi="Arial" w:cs="Arial"/>
              <w:b/>
              <w:bCs/>
              <w:lang w:eastAsia="de-DE"/>
            </w:rPr>
            <w:t> </w:t>
          </w:r>
          <w:r w:rsidR="00B04619" w:rsidRPr="00C07FEA">
            <w:rPr>
              <w:rFonts w:ascii="Arial" w:hAnsi="Arial" w:cs="Arial"/>
              <w:bCs/>
              <w:lang w:eastAsia="de-DE"/>
            </w:rPr>
            <w:t xml:space="preserve">: </w:t>
          </w:r>
        </w:p>
        <w:p w:rsidR="00B04619" w:rsidRPr="00C51B26" w:rsidRDefault="00B04619" w:rsidP="00B91AE0">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Pr="004C7E52">
              <w:rPr>
                <w:rFonts w:ascii="Arial" w:hAnsi="Arial" w:cs="Arial"/>
                <w:bCs/>
                <w:sz w:val="20"/>
                <w:szCs w:val="20"/>
                <w:lang w:eastAsia="de-DE"/>
              </w:rPr>
              <w:t>marketing@buehler.com</w:t>
            </w:r>
          </w:hyperlink>
          <w:r w:rsidRPr="004C7E52">
            <w:rPr>
              <w:rFonts w:ascii="Arial" w:hAnsi="Arial" w:cs="Arial"/>
              <w:bCs/>
              <w:sz w:val="20"/>
              <w:szCs w:val="20"/>
              <w:lang w:eastAsia="de-DE"/>
            </w:rPr>
            <w:t> </w:t>
          </w:r>
          <w:r w:rsidRPr="004C7E52">
            <w:rPr>
              <w:rFonts w:ascii="Arial" w:hAnsi="Arial" w:cs="Arial"/>
              <w:bCs/>
              <w:sz w:val="20"/>
              <w:szCs w:val="20"/>
              <w:lang w:eastAsia="de-DE"/>
            </w:rPr>
            <w:br/>
            <w:t>T</w:t>
          </w:r>
          <w:r w:rsidR="00B91AE0">
            <w:rPr>
              <w:rFonts w:ascii="Arial" w:hAnsi="Arial" w:cs="Arial"/>
              <w:bCs/>
              <w:sz w:val="20"/>
              <w:szCs w:val="20"/>
              <w:lang w:eastAsia="de-DE"/>
            </w:rPr>
            <w:t>é</w:t>
          </w:r>
          <w:r w:rsidRPr="004C7E52">
            <w:rPr>
              <w:rFonts w:ascii="Arial" w:hAnsi="Arial" w:cs="Arial"/>
              <w:bCs/>
              <w:sz w:val="20"/>
              <w:szCs w:val="20"/>
              <w:lang w:eastAsia="de-DE"/>
            </w:rPr>
            <w:t xml:space="preserve">l. </w:t>
          </w:r>
          <w:r>
            <w:rPr>
              <w:rFonts w:ascii="Arial" w:hAnsi="Arial" w:cs="Arial"/>
              <w:bCs/>
              <w:sz w:val="20"/>
              <w:szCs w:val="20"/>
              <w:lang w:eastAsia="de-DE"/>
            </w:rPr>
            <w:t>+49 (</w:t>
          </w:r>
          <w:r w:rsidRPr="004C7E52">
            <w:rPr>
              <w:rFonts w:ascii="Arial" w:hAnsi="Arial" w:cs="Arial"/>
              <w:bCs/>
              <w:sz w:val="20"/>
              <w:szCs w:val="20"/>
              <w:lang w:eastAsia="de-DE"/>
            </w:rPr>
            <w:t>0</w:t>
          </w:r>
          <w:r>
            <w:rPr>
              <w:rFonts w:ascii="Arial" w:hAnsi="Arial" w:cs="Arial"/>
              <w:bCs/>
              <w:sz w:val="20"/>
              <w:szCs w:val="20"/>
              <w:lang w:eastAsia="de-DE"/>
            </w:rPr>
            <w:t xml:space="preserve">) </w:t>
          </w:r>
          <w:r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6B278B" w:rsidP="006B278B">
    <w:pPr>
      <w:ind w:left="115" w:right="54" w:hanging="115"/>
      <w:rPr>
        <w:rFonts w:ascii="Arial" w:hAnsi="Arial" w:cs="Arial"/>
        <w:bCs/>
        <w:sz w:val="20"/>
        <w:szCs w:val="20"/>
        <w:lang w:eastAsia="de-DE"/>
      </w:rPr>
    </w:pPr>
    <w:r w:rsidRPr="0070196F">
      <w:rPr>
        <w:rFonts w:ascii="Arial" w:hAnsi="Arial"/>
        <w:b/>
        <w:color w:val="5F5F5F"/>
        <w:sz w:val="28"/>
      </w:rPr>
      <w:t>COMMUNIQUÉ DE PRESSE</w:t>
    </w:r>
    <w:r>
      <w:rPr>
        <w:rFonts w:ascii="Arial" w:hAnsi="Arial"/>
        <w:b/>
        <w:color w:val="5F5F5F"/>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59C5"/>
    <w:rsid w:val="00055E39"/>
    <w:rsid w:val="000571FC"/>
    <w:rsid w:val="00057E36"/>
    <w:rsid w:val="0006156C"/>
    <w:rsid w:val="00065AA2"/>
    <w:rsid w:val="000660DF"/>
    <w:rsid w:val="0006724D"/>
    <w:rsid w:val="00081EE1"/>
    <w:rsid w:val="00091221"/>
    <w:rsid w:val="000949EE"/>
    <w:rsid w:val="00095ADD"/>
    <w:rsid w:val="00095CA4"/>
    <w:rsid w:val="000A5D3C"/>
    <w:rsid w:val="000B01A6"/>
    <w:rsid w:val="000B34B9"/>
    <w:rsid w:val="000B385F"/>
    <w:rsid w:val="000B7FCC"/>
    <w:rsid w:val="000D6346"/>
    <w:rsid w:val="000E1AAE"/>
    <w:rsid w:val="000E355F"/>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2428"/>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00BB"/>
    <w:rsid w:val="002341B3"/>
    <w:rsid w:val="00237822"/>
    <w:rsid w:val="00240450"/>
    <w:rsid w:val="00244FA6"/>
    <w:rsid w:val="00261635"/>
    <w:rsid w:val="0026531F"/>
    <w:rsid w:val="00267D5D"/>
    <w:rsid w:val="00270AC2"/>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4985"/>
    <w:rsid w:val="004C5BC6"/>
    <w:rsid w:val="004D5CD0"/>
    <w:rsid w:val="004E7DFB"/>
    <w:rsid w:val="004F18C9"/>
    <w:rsid w:val="004F2E40"/>
    <w:rsid w:val="004F615A"/>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78B"/>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458F"/>
    <w:rsid w:val="00734A2D"/>
    <w:rsid w:val="00735827"/>
    <w:rsid w:val="00741EA0"/>
    <w:rsid w:val="00745EC1"/>
    <w:rsid w:val="007542CA"/>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17E49"/>
    <w:rsid w:val="00920F87"/>
    <w:rsid w:val="00924BDE"/>
    <w:rsid w:val="00924FC7"/>
    <w:rsid w:val="00934297"/>
    <w:rsid w:val="00934493"/>
    <w:rsid w:val="00935FFF"/>
    <w:rsid w:val="00940D1E"/>
    <w:rsid w:val="00941ED2"/>
    <w:rsid w:val="00944CE4"/>
    <w:rsid w:val="00951BA8"/>
    <w:rsid w:val="00956E55"/>
    <w:rsid w:val="00961A29"/>
    <w:rsid w:val="00961DCB"/>
    <w:rsid w:val="00962937"/>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28CC"/>
    <w:rsid w:val="00A047A0"/>
    <w:rsid w:val="00A0752B"/>
    <w:rsid w:val="00A11245"/>
    <w:rsid w:val="00A16454"/>
    <w:rsid w:val="00A20DEC"/>
    <w:rsid w:val="00A30AA5"/>
    <w:rsid w:val="00A310CE"/>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351E"/>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71B59"/>
    <w:rsid w:val="00B77026"/>
    <w:rsid w:val="00B86F09"/>
    <w:rsid w:val="00B91AE0"/>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2D3C"/>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B53"/>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1E4"/>
    <w:rsid w:val="00F5774B"/>
    <w:rsid w:val="00F60D73"/>
    <w:rsid w:val="00F634AC"/>
    <w:rsid w:val="00F6466B"/>
    <w:rsid w:val="00F6705C"/>
    <w:rsid w:val="00F70B29"/>
    <w:rsid w:val="00F71302"/>
    <w:rsid w:val="00F73D58"/>
    <w:rsid w:val="00F7756D"/>
    <w:rsid w:val="00F8488A"/>
    <w:rsid w:val="00F86314"/>
    <w:rsid w:val="00F868E8"/>
    <w:rsid w:val="00F91CC0"/>
    <w:rsid w:val="00F93CC1"/>
    <w:rsid w:val="00FA00A4"/>
    <w:rsid w:val="00FA15E3"/>
    <w:rsid w:val="00FA32F1"/>
    <w:rsid w:val="00FA595A"/>
    <w:rsid w:val="00FB0848"/>
    <w:rsid w:val="00FB4739"/>
    <w:rsid w:val="00FB4CED"/>
    <w:rsid w:val="00FB5259"/>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Textkrper">
    <w:name w:val="Body Text"/>
    <w:basedOn w:val="Standard"/>
    <w:link w:val="TextkrperZchn"/>
    <w:uiPriority w:val="1"/>
    <w:qFormat/>
    <w:rsid w:val="006B278B"/>
    <w:pPr>
      <w:widowControl w:val="0"/>
      <w:spacing w:after="0" w:line="240" w:lineRule="auto"/>
      <w:ind w:left="195"/>
    </w:pPr>
    <w:rPr>
      <w:rFonts w:ascii="Arial" w:eastAsia="Arial" w:hAnsi="Arial" w:cs="Arial"/>
      <w:sz w:val="24"/>
      <w:szCs w:val="24"/>
      <w:lang w:val="fr-FR"/>
    </w:rPr>
  </w:style>
  <w:style w:type="character" w:customStyle="1" w:styleId="TextkrperZchn">
    <w:name w:val="Textkörper Zchn"/>
    <w:link w:val="Textkrper"/>
    <w:uiPriority w:val="1"/>
    <w:rsid w:val="006B278B"/>
    <w:rPr>
      <w:rFonts w:ascii="Arial" w:eastAsia="Arial" w:hAnsi="Arial" w:cs="Arial"/>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Textkrper">
    <w:name w:val="Body Text"/>
    <w:basedOn w:val="Standard"/>
    <w:link w:val="TextkrperZchn"/>
    <w:uiPriority w:val="1"/>
    <w:qFormat/>
    <w:rsid w:val="006B278B"/>
    <w:pPr>
      <w:widowControl w:val="0"/>
      <w:spacing w:after="0" w:line="240" w:lineRule="auto"/>
      <w:ind w:left="195"/>
    </w:pPr>
    <w:rPr>
      <w:rFonts w:ascii="Arial" w:eastAsia="Arial" w:hAnsi="Arial" w:cs="Arial"/>
      <w:sz w:val="24"/>
      <w:szCs w:val="24"/>
      <w:lang w:val="fr-FR"/>
    </w:rPr>
  </w:style>
  <w:style w:type="character" w:customStyle="1" w:styleId="TextkrperZchn">
    <w:name w:val="Textkörper Zchn"/>
    <w:link w:val="Textkrper"/>
    <w:uiPriority w:val="1"/>
    <w:rsid w:val="006B278B"/>
    <w:rPr>
      <w:rFonts w:ascii="Arial" w:eastAsia="Arial" w:hAnsi="Arial" w:cs="Arial"/>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dnbuehler-97fb.kxcdn.com/Brochures/French/Grinding-Polishing/FN01465_021016_Polishing-Application-Guide_2018_FR_Web.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4A18-2847-442A-B418-9F9FFD7C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44A953F2.dotm</Template>
  <TotalTime>0</TotalTime>
  <Pages>2</Pages>
  <Words>386</Words>
  <Characters>2438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Instron</Company>
  <LinksUpToDate>false</LinksUpToDate>
  <CharactersWithSpaces>2819</CharactersWithSpaces>
  <SharedDoc>false</SharedDoc>
  <HLinks>
    <vt:vector size="24" baseType="variant">
      <vt:variant>
        <vt:i4>2031664</vt:i4>
      </vt:variant>
      <vt:variant>
        <vt:i4>6</vt:i4>
      </vt:variant>
      <vt:variant>
        <vt:i4>0</vt:i4>
      </vt:variant>
      <vt:variant>
        <vt:i4>5</vt:i4>
      </vt:variant>
      <vt:variant>
        <vt:lpwstr>mailto:mail@konsens.de</vt:lpwstr>
      </vt:variant>
      <vt:variant>
        <vt:lpwstr/>
      </vt:variant>
      <vt:variant>
        <vt:i4>7536745</vt:i4>
      </vt:variant>
      <vt:variant>
        <vt:i4>3</vt:i4>
      </vt:variant>
      <vt:variant>
        <vt:i4>0</vt:i4>
      </vt:variant>
      <vt:variant>
        <vt:i4>5</vt:i4>
      </vt:variant>
      <vt:variant>
        <vt:lpwstr>http://www.konsens.de/</vt:lpwstr>
      </vt:variant>
      <vt:variant>
        <vt:lpwstr/>
      </vt:variant>
      <vt:variant>
        <vt:i4>524401</vt:i4>
      </vt:variant>
      <vt:variant>
        <vt:i4>0</vt:i4>
      </vt:variant>
      <vt:variant>
        <vt:i4>0</vt:i4>
      </vt:variant>
      <vt:variant>
        <vt:i4>5</vt:i4>
      </vt:variant>
      <vt:variant>
        <vt:lpwstr>https://cdnbuehler-97fb.kxcdn.com/Brochures/French/Grinding-Polishing/FN01465_021016_Polishing-Application-Guide_2018_FR_Web.pdf</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2</cp:revision>
  <cp:lastPrinted>2018-04-17T14:47:00Z</cp:lastPrinted>
  <dcterms:created xsi:type="dcterms:W3CDTF">2018-12-03T09:02:00Z</dcterms:created>
  <dcterms:modified xsi:type="dcterms:W3CDTF">2018-12-03T09:02:00Z</dcterms:modified>
</cp:coreProperties>
</file>