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0A8" w:rsidRDefault="002210A8" w:rsidP="00A46BB8">
      <w:pPr>
        <w:spacing w:after="0" w:line="240" w:lineRule="auto"/>
        <w:rPr>
          <w:rFonts w:ascii="Arial" w:eastAsia="Times New Roman" w:hAnsi="Arial" w:cs="Arial"/>
          <w:sz w:val="36"/>
          <w:szCs w:val="36"/>
          <w:lang w:eastAsia="en-GB"/>
        </w:rPr>
      </w:pPr>
      <w:bookmarkStart w:id="0" w:name="_GoBack"/>
      <w:bookmarkEnd w:id="0"/>
    </w:p>
    <w:p w:rsidR="009F32A0" w:rsidRPr="009023C2" w:rsidRDefault="00A46BB8" w:rsidP="00A46BB8">
      <w:pPr>
        <w:spacing w:after="0" w:line="240" w:lineRule="auto"/>
        <w:rPr>
          <w:rFonts w:ascii="Arial" w:eastAsia="Times New Roman" w:hAnsi="Arial" w:cs="Arial"/>
          <w:sz w:val="36"/>
          <w:szCs w:val="36"/>
          <w:lang w:eastAsia="en-GB"/>
        </w:rPr>
      </w:pPr>
      <w:r>
        <w:rPr>
          <w:rFonts w:ascii="Arial" w:eastAsia="Times New Roman" w:hAnsi="Arial" w:cs="Arial"/>
          <w:sz w:val="36"/>
          <w:szCs w:val="36"/>
          <w:lang w:eastAsia="en-GB"/>
        </w:rPr>
        <w:t xml:space="preserve">Maßgeschneiderte </w:t>
      </w:r>
      <w:r w:rsidR="00880B08" w:rsidRPr="009023C2">
        <w:rPr>
          <w:rFonts w:ascii="Arial" w:eastAsia="Times New Roman" w:hAnsi="Arial" w:cs="Arial"/>
          <w:sz w:val="36"/>
          <w:szCs w:val="36"/>
          <w:lang w:eastAsia="en-GB"/>
        </w:rPr>
        <w:t xml:space="preserve">Heißkanal-Lösungen für </w:t>
      </w:r>
      <w:r w:rsidR="005A2FA0">
        <w:rPr>
          <w:rFonts w:ascii="Arial" w:eastAsia="Times New Roman" w:hAnsi="Arial" w:cs="Arial"/>
          <w:sz w:val="36"/>
          <w:szCs w:val="36"/>
          <w:lang w:eastAsia="en-GB"/>
        </w:rPr>
        <w:t>flächige Bauteile</w:t>
      </w:r>
    </w:p>
    <w:p w:rsidR="00F710B7" w:rsidRDefault="00F710B7" w:rsidP="00F710B7">
      <w:pPr>
        <w:spacing w:before="240" w:after="0"/>
        <w:rPr>
          <w:rFonts w:ascii="Arial" w:eastAsia="Times New Roman" w:hAnsi="Arial" w:cs="Arial"/>
          <w:i/>
          <w:sz w:val="20"/>
          <w:szCs w:val="20"/>
          <w:lang w:eastAsia="en-GB"/>
        </w:rPr>
      </w:pPr>
      <w:r>
        <w:rPr>
          <w:rFonts w:ascii="Arial" w:eastAsia="Times New Roman" w:hAnsi="Arial" w:cs="Arial"/>
          <w:i/>
          <w:noProof/>
          <w:sz w:val="20"/>
          <w:szCs w:val="20"/>
          <w:lang w:eastAsia="de-DE"/>
        </w:rPr>
        <w:drawing>
          <wp:inline distT="0" distB="0" distL="0" distR="0">
            <wp:extent cx="5750417" cy="2775525"/>
            <wp:effectExtent l="0" t="0" r="317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_auto_HRSflow-01.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52675" cy="2776615"/>
                    </a:xfrm>
                    <a:prstGeom prst="rect">
                      <a:avLst/>
                    </a:prstGeom>
                  </pic:spPr>
                </pic:pic>
              </a:graphicData>
            </a:graphic>
          </wp:inline>
        </w:drawing>
      </w:r>
    </w:p>
    <w:p w:rsidR="003C34FC" w:rsidRPr="009030C6" w:rsidRDefault="002210A8" w:rsidP="003C34FC">
      <w:pPr>
        <w:rPr>
          <w:color w:val="1F497D"/>
          <w:sz w:val="20"/>
          <w:szCs w:val="20"/>
        </w:rPr>
      </w:pPr>
      <w:r w:rsidRPr="002210A8">
        <w:rPr>
          <w:rFonts w:ascii="Arial" w:eastAsia="Times New Roman" w:hAnsi="Arial" w:cs="Arial"/>
          <w:i/>
          <w:sz w:val="20"/>
          <w:szCs w:val="20"/>
          <w:lang w:eastAsia="en-GB"/>
        </w:rPr>
        <w:t xml:space="preserve">Maßgeschneiderte Heißkanal-Lösungen </w:t>
      </w:r>
      <w:r>
        <w:rPr>
          <w:rFonts w:ascii="Arial" w:eastAsia="Times New Roman" w:hAnsi="Arial" w:cs="Arial"/>
          <w:i/>
          <w:sz w:val="20"/>
          <w:szCs w:val="20"/>
          <w:lang w:eastAsia="en-GB"/>
        </w:rPr>
        <w:t xml:space="preserve">eignen sich </w:t>
      </w:r>
      <w:r w:rsidRPr="002210A8">
        <w:rPr>
          <w:rFonts w:ascii="Arial" w:eastAsia="Times New Roman" w:hAnsi="Arial" w:cs="Arial"/>
          <w:i/>
          <w:sz w:val="20"/>
          <w:szCs w:val="20"/>
          <w:lang w:eastAsia="en-GB"/>
        </w:rPr>
        <w:t xml:space="preserve">für </w:t>
      </w:r>
      <w:r w:rsidR="00F710B7">
        <w:rPr>
          <w:rFonts w:ascii="Arial" w:eastAsia="Times New Roman" w:hAnsi="Arial" w:cs="Arial"/>
          <w:i/>
          <w:sz w:val="20"/>
          <w:szCs w:val="20"/>
          <w:lang w:eastAsia="en-GB"/>
        </w:rPr>
        <w:t xml:space="preserve">anspruchsvolle </w:t>
      </w:r>
      <w:r w:rsidRPr="002210A8">
        <w:rPr>
          <w:rFonts w:ascii="Arial" w:eastAsia="Times New Roman" w:hAnsi="Arial" w:cs="Arial"/>
          <w:i/>
          <w:sz w:val="20"/>
          <w:szCs w:val="20"/>
          <w:lang w:eastAsia="en-GB"/>
        </w:rPr>
        <w:t xml:space="preserve">flächige Bauteile </w:t>
      </w:r>
      <w:r w:rsidR="00F710B7">
        <w:rPr>
          <w:rFonts w:ascii="Arial" w:eastAsia="Times New Roman" w:hAnsi="Arial" w:cs="Arial"/>
          <w:i/>
          <w:sz w:val="20"/>
          <w:szCs w:val="20"/>
          <w:lang w:eastAsia="en-GB"/>
        </w:rPr>
        <w:t xml:space="preserve">wie </w:t>
      </w:r>
      <w:r w:rsidR="005A2FA0">
        <w:rPr>
          <w:rFonts w:ascii="Arial" w:eastAsia="Times New Roman" w:hAnsi="Arial" w:cs="Arial"/>
          <w:i/>
          <w:sz w:val="20"/>
          <w:szCs w:val="20"/>
          <w:lang w:eastAsia="en-GB"/>
        </w:rPr>
        <w:t>Reisekofferschalen</w:t>
      </w:r>
      <w:r w:rsidR="00F710B7">
        <w:rPr>
          <w:rFonts w:ascii="Arial" w:eastAsia="Times New Roman" w:hAnsi="Arial" w:cs="Arial"/>
          <w:i/>
          <w:sz w:val="20"/>
          <w:szCs w:val="20"/>
          <w:lang w:eastAsia="en-GB"/>
        </w:rPr>
        <w:t>,</w:t>
      </w:r>
      <w:r w:rsidR="005A2FA0">
        <w:rPr>
          <w:rFonts w:ascii="Arial" w:eastAsia="Times New Roman" w:hAnsi="Arial" w:cs="Arial"/>
          <w:i/>
          <w:sz w:val="20"/>
          <w:szCs w:val="20"/>
          <w:lang w:eastAsia="en-GB"/>
        </w:rPr>
        <w:t xml:space="preserve"> eine faltbare </w:t>
      </w:r>
      <w:r>
        <w:rPr>
          <w:rFonts w:ascii="Arial" w:eastAsia="Times New Roman" w:hAnsi="Arial" w:cs="Arial"/>
          <w:i/>
          <w:sz w:val="20"/>
          <w:szCs w:val="20"/>
          <w:lang w:eastAsia="en-GB"/>
        </w:rPr>
        <w:t>Babyw</w:t>
      </w:r>
      <w:r w:rsidR="005A2FA0">
        <w:rPr>
          <w:rFonts w:ascii="Arial" w:eastAsia="Times New Roman" w:hAnsi="Arial" w:cs="Arial"/>
          <w:i/>
          <w:sz w:val="20"/>
          <w:szCs w:val="20"/>
          <w:lang w:eastAsia="en-GB"/>
        </w:rPr>
        <w:t xml:space="preserve">anne </w:t>
      </w:r>
      <w:r>
        <w:rPr>
          <w:rFonts w:ascii="Arial" w:eastAsia="Times New Roman" w:hAnsi="Arial" w:cs="Arial"/>
          <w:i/>
          <w:sz w:val="20"/>
          <w:szCs w:val="20"/>
          <w:lang w:eastAsia="en-GB"/>
        </w:rPr>
        <w:t>oder</w:t>
      </w:r>
      <w:r w:rsidR="00F710B7">
        <w:rPr>
          <w:rFonts w:ascii="Arial" w:eastAsia="Times New Roman" w:hAnsi="Arial" w:cs="Arial"/>
          <w:i/>
          <w:sz w:val="20"/>
          <w:szCs w:val="20"/>
          <w:lang w:eastAsia="en-GB"/>
        </w:rPr>
        <w:t xml:space="preserve"> einen Laptop-Gehäusedeckel</w:t>
      </w:r>
      <w:r w:rsidR="005A2FA0">
        <w:rPr>
          <w:rFonts w:ascii="Arial" w:eastAsia="Times New Roman" w:hAnsi="Arial" w:cs="Arial"/>
          <w:i/>
          <w:sz w:val="20"/>
          <w:szCs w:val="20"/>
          <w:lang w:eastAsia="en-GB"/>
        </w:rPr>
        <w:t xml:space="preserve">. </w:t>
      </w:r>
      <w:r w:rsidR="003C34FC" w:rsidRPr="003C34FC">
        <w:rPr>
          <w:rFonts w:ascii="Arial" w:hAnsi="Arial" w:cs="Arial"/>
          <w:i/>
          <w:iCs/>
          <w:sz w:val="20"/>
          <w:szCs w:val="20"/>
          <w:lang w:eastAsia="en-GB"/>
        </w:rPr>
        <w:t>© HRSflow</w:t>
      </w:r>
    </w:p>
    <w:p w:rsidR="00A46BB8" w:rsidRPr="00A46BB8" w:rsidRDefault="00F43A4F" w:rsidP="00A46BB8">
      <w:pPr>
        <w:spacing w:before="240" w:after="0" w:line="380" w:lineRule="exact"/>
        <w:rPr>
          <w:rFonts w:ascii="Arial" w:eastAsia="Times New Roman" w:hAnsi="Arial" w:cs="Arial"/>
          <w:sz w:val="24"/>
          <w:szCs w:val="24"/>
          <w:lang w:eastAsia="en-GB"/>
        </w:rPr>
      </w:pPr>
      <w:r w:rsidRPr="009023C2">
        <w:rPr>
          <w:rFonts w:ascii="Arial" w:eastAsia="Times New Roman" w:hAnsi="Arial" w:cs="Arial"/>
          <w:sz w:val="24"/>
          <w:szCs w:val="24"/>
          <w:lang w:eastAsia="en-GB"/>
        </w:rPr>
        <w:t>San Polo di Piave</w:t>
      </w:r>
      <w:r w:rsidR="005608AE" w:rsidRPr="009023C2">
        <w:rPr>
          <w:rFonts w:ascii="Arial" w:eastAsia="Times New Roman" w:hAnsi="Arial" w:cs="Arial"/>
          <w:sz w:val="24"/>
          <w:szCs w:val="24"/>
          <w:lang w:eastAsia="en-GB"/>
        </w:rPr>
        <w:t>/</w:t>
      </w:r>
      <w:r w:rsidR="005A2FA0">
        <w:rPr>
          <w:rFonts w:ascii="Arial" w:eastAsia="Times New Roman" w:hAnsi="Arial" w:cs="Arial"/>
          <w:sz w:val="24"/>
          <w:szCs w:val="24"/>
          <w:lang w:eastAsia="en-GB"/>
        </w:rPr>
        <w:t>Italien,</w:t>
      </w:r>
      <w:r w:rsidR="00B43C32" w:rsidRPr="009023C2">
        <w:rPr>
          <w:rFonts w:ascii="Arial" w:eastAsia="Times New Roman" w:hAnsi="Arial" w:cs="Arial"/>
          <w:sz w:val="24"/>
          <w:szCs w:val="24"/>
          <w:lang w:eastAsia="en-GB"/>
        </w:rPr>
        <w:t xml:space="preserve"> </w:t>
      </w:r>
      <w:r w:rsidR="002210A8">
        <w:rPr>
          <w:rFonts w:ascii="Arial" w:eastAsia="Times New Roman" w:hAnsi="Arial" w:cs="Arial"/>
          <w:sz w:val="24"/>
          <w:szCs w:val="24"/>
          <w:lang w:eastAsia="en-GB"/>
        </w:rPr>
        <w:t>Dezem</w:t>
      </w:r>
      <w:r w:rsidR="005A2FA0">
        <w:rPr>
          <w:rFonts w:ascii="Arial" w:eastAsia="Times New Roman" w:hAnsi="Arial" w:cs="Arial"/>
          <w:sz w:val="24"/>
          <w:szCs w:val="24"/>
          <w:lang w:eastAsia="en-GB"/>
        </w:rPr>
        <w:t xml:space="preserve">ber </w:t>
      </w:r>
      <w:r w:rsidR="00B43C32" w:rsidRPr="009023C2">
        <w:rPr>
          <w:rFonts w:ascii="Arial" w:eastAsia="Times New Roman" w:hAnsi="Arial" w:cs="Arial"/>
          <w:sz w:val="24"/>
          <w:szCs w:val="24"/>
          <w:lang w:eastAsia="en-GB"/>
        </w:rPr>
        <w:t>201</w:t>
      </w:r>
      <w:r w:rsidR="00A46BB8">
        <w:rPr>
          <w:rFonts w:ascii="Arial" w:eastAsia="Times New Roman" w:hAnsi="Arial" w:cs="Arial"/>
          <w:sz w:val="24"/>
          <w:szCs w:val="24"/>
          <w:lang w:eastAsia="en-GB"/>
        </w:rPr>
        <w:t>8</w:t>
      </w:r>
      <w:r w:rsidR="00DB74B7" w:rsidRPr="009023C2">
        <w:rPr>
          <w:rFonts w:ascii="Arial" w:eastAsia="Times New Roman" w:hAnsi="Arial" w:cs="Arial"/>
          <w:sz w:val="24"/>
          <w:szCs w:val="24"/>
          <w:lang w:eastAsia="en-GB"/>
        </w:rPr>
        <w:t xml:space="preserve"> --- </w:t>
      </w:r>
      <w:r w:rsidR="002210A8">
        <w:rPr>
          <w:rFonts w:ascii="Arial" w:eastAsia="Times New Roman" w:hAnsi="Arial" w:cs="Arial"/>
          <w:sz w:val="24"/>
          <w:szCs w:val="24"/>
          <w:lang w:eastAsia="en-GB"/>
        </w:rPr>
        <w:t>Komplexe</w:t>
      </w:r>
      <w:r w:rsidR="00A46BB8">
        <w:rPr>
          <w:rFonts w:ascii="Arial" w:eastAsia="Times New Roman" w:hAnsi="Arial" w:cs="Arial"/>
          <w:sz w:val="24"/>
          <w:szCs w:val="24"/>
          <w:lang w:eastAsia="en-GB"/>
        </w:rPr>
        <w:t>, hoh</w:t>
      </w:r>
      <w:r w:rsidR="002210A8">
        <w:rPr>
          <w:rFonts w:ascii="Arial" w:eastAsia="Times New Roman" w:hAnsi="Arial" w:cs="Arial"/>
          <w:sz w:val="24"/>
          <w:szCs w:val="24"/>
          <w:lang w:eastAsia="en-GB"/>
        </w:rPr>
        <w:t>e Qualitätsansprüche erfüllende</w:t>
      </w:r>
      <w:r w:rsidR="00A46BB8">
        <w:rPr>
          <w:rFonts w:ascii="Arial" w:eastAsia="Times New Roman" w:hAnsi="Arial" w:cs="Arial"/>
          <w:sz w:val="24"/>
          <w:szCs w:val="24"/>
          <w:lang w:eastAsia="en-GB"/>
        </w:rPr>
        <w:t xml:space="preserve"> Serienteile </w:t>
      </w:r>
      <w:r w:rsidR="002210A8">
        <w:rPr>
          <w:rFonts w:ascii="Arial" w:eastAsia="Times New Roman" w:hAnsi="Arial" w:cs="Arial"/>
          <w:sz w:val="24"/>
          <w:szCs w:val="24"/>
          <w:lang w:eastAsia="en-GB"/>
        </w:rPr>
        <w:t>unterstreichen</w:t>
      </w:r>
      <w:r w:rsidR="005A2FA0">
        <w:rPr>
          <w:rFonts w:ascii="Arial" w:eastAsia="Times New Roman" w:hAnsi="Arial" w:cs="Arial"/>
          <w:sz w:val="24"/>
          <w:szCs w:val="24"/>
          <w:lang w:eastAsia="en-GB"/>
        </w:rPr>
        <w:t xml:space="preserve"> </w:t>
      </w:r>
      <w:r w:rsidR="00A46BB8">
        <w:rPr>
          <w:rFonts w:ascii="Arial" w:eastAsia="Times New Roman" w:hAnsi="Arial" w:cs="Arial"/>
          <w:sz w:val="24"/>
          <w:szCs w:val="24"/>
          <w:lang w:eastAsia="en-GB"/>
        </w:rPr>
        <w:t xml:space="preserve">die </w:t>
      </w:r>
      <w:r w:rsidR="005A2FA0">
        <w:rPr>
          <w:rFonts w:ascii="Arial" w:eastAsia="Times New Roman" w:hAnsi="Arial" w:cs="Arial"/>
          <w:sz w:val="24"/>
          <w:szCs w:val="24"/>
          <w:lang w:eastAsia="en-GB"/>
        </w:rPr>
        <w:t xml:space="preserve">Synergien, die sich aus der Kombination der </w:t>
      </w:r>
      <w:r w:rsidR="00A46BB8">
        <w:rPr>
          <w:rFonts w:ascii="Arial" w:eastAsia="Times New Roman" w:hAnsi="Arial" w:cs="Arial"/>
          <w:sz w:val="24"/>
          <w:szCs w:val="24"/>
          <w:lang w:eastAsia="en-GB"/>
        </w:rPr>
        <w:t xml:space="preserve">universell </w:t>
      </w:r>
      <w:r w:rsidR="005A2FA0">
        <w:rPr>
          <w:rFonts w:ascii="Arial" w:eastAsia="Times New Roman" w:hAnsi="Arial" w:cs="Arial"/>
          <w:sz w:val="24"/>
          <w:szCs w:val="24"/>
          <w:lang w:eastAsia="en-GB"/>
        </w:rPr>
        <w:t>n</w:t>
      </w:r>
      <w:r w:rsidR="00A46BB8">
        <w:rPr>
          <w:rFonts w:ascii="Arial" w:eastAsia="Times New Roman" w:hAnsi="Arial" w:cs="Arial"/>
          <w:sz w:val="24"/>
          <w:szCs w:val="24"/>
          <w:lang w:eastAsia="en-GB"/>
        </w:rPr>
        <w:t>utzbar</w:t>
      </w:r>
      <w:r w:rsidR="005A2FA0">
        <w:rPr>
          <w:rFonts w:ascii="Arial" w:eastAsia="Times New Roman" w:hAnsi="Arial" w:cs="Arial"/>
          <w:sz w:val="24"/>
          <w:szCs w:val="24"/>
          <w:lang w:eastAsia="en-GB"/>
        </w:rPr>
        <w:t xml:space="preserve">en </w:t>
      </w:r>
      <w:r w:rsidR="005A2FA0" w:rsidRPr="005A2FA0">
        <w:rPr>
          <w:rFonts w:ascii="Arial" w:eastAsia="Times New Roman" w:hAnsi="Arial" w:cs="Arial"/>
          <w:sz w:val="24"/>
          <w:szCs w:val="24"/>
          <w:lang w:eastAsia="en-GB"/>
        </w:rPr>
        <w:t xml:space="preserve">Heißkanalsysteme </w:t>
      </w:r>
      <w:r w:rsidR="002210A8">
        <w:rPr>
          <w:rFonts w:ascii="Arial" w:eastAsia="Times New Roman" w:hAnsi="Arial" w:cs="Arial"/>
          <w:sz w:val="24"/>
          <w:szCs w:val="24"/>
          <w:lang w:eastAsia="en-GB"/>
        </w:rPr>
        <w:t xml:space="preserve">von </w:t>
      </w:r>
      <w:r w:rsidR="002210A8" w:rsidRPr="009023C2">
        <w:rPr>
          <w:rFonts w:ascii="Arial" w:eastAsia="Times New Roman" w:hAnsi="Arial" w:cs="Arial"/>
          <w:sz w:val="24"/>
          <w:szCs w:val="24"/>
          <w:lang w:eastAsia="en-GB"/>
        </w:rPr>
        <w:t>HRSflow (</w:t>
      </w:r>
      <w:hyperlink r:id="rId9" w:history="1">
        <w:r w:rsidR="002210A8" w:rsidRPr="009023C2">
          <w:rPr>
            <w:rStyle w:val="Hyperlink"/>
            <w:rFonts w:ascii="Arial" w:eastAsia="Times New Roman" w:hAnsi="Arial" w:cs="Arial"/>
            <w:sz w:val="24"/>
            <w:szCs w:val="24"/>
            <w:lang w:eastAsia="en-GB"/>
          </w:rPr>
          <w:t>www.hrsflow.com</w:t>
        </w:r>
      </w:hyperlink>
      <w:r w:rsidR="002210A8" w:rsidRPr="009023C2">
        <w:rPr>
          <w:rFonts w:ascii="Arial" w:eastAsia="Times New Roman" w:hAnsi="Arial" w:cs="Arial"/>
          <w:sz w:val="24"/>
          <w:szCs w:val="24"/>
          <w:lang w:eastAsia="en-GB"/>
        </w:rPr>
        <w:t xml:space="preserve">) </w:t>
      </w:r>
      <w:r w:rsidR="005A2FA0">
        <w:rPr>
          <w:rFonts w:ascii="Arial" w:eastAsia="Times New Roman" w:hAnsi="Arial" w:cs="Arial"/>
          <w:sz w:val="24"/>
          <w:szCs w:val="24"/>
          <w:lang w:eastAsia="en-GB"/>
        </w:rPr>
        <w:t xml:space="preserve">und </w:t>
      </w:r>
      <w:r w:rsidR="002210A8">
        <w:rPr>
          <w:rFonts w:ascii="Arial" w:eastAsia="Times New Roman" w:hAnsi="Arial" w:cs="Arial"/>
          <w:sz w:val="24"/>
          <w:szCs w:val="24"/>
          <w:lang w:eastAsia="en-GB"/>
        </w:rPr>
        <w:t xml:space="preserve">dessen </w:t>
      </w:r>
      <w:r w:rsidR="005A2FA0">
        <w:rPr>
          <w:rFonts w:ascii="Arial" w:eastAsia="Times New Roman" w:hAnsi="Arial" w:cs="Arial"/>
          <w:sz w:val="24"/>
          <w:szCs w:val="24"/>
          <w:lang w:eastAsia="en-GB"/>
        </w:rPr>
        <w:t>Know-hows in der Simulation von Spritzgießvorgängen ergeben</w:t>
      </w:r>
      <w:r w:rsidR="00A46BB8">
        <w:rPr>
          <w:rFonts w:ascii="Arial" w:eastAsia="Times New Roman" w:hAnsi="Arial" w:cs="Arial"/>
          <w:sz w:val="24"/>
          <w:szCs w:val="24"/>
          <w:lang w:eastAsia="en-GB"/>
        </w:rPr>
        <w:t xml:space="preserve">. Die Anwendungsbreite der </w:t>
      </w:r>
      <w:r w:rsidR="00F710B7">
        <w:rPr>
          <w:rFonts w:ascii="Arial" w:eastAsia="Times New Roman" w:hAnsi="Arial" w:cs="Arial"/>
          <w:sz w:val="24"/>
          <w:szCs w:val="24"/>
          <w:lang w:eastAsia="en-GB"/>
        </w:rPr>
        <w:t xml:space="preserve">komplexen, qualitativ hochwertigen </w:t>
      </w:r>
      <w:r w:rsidR="002210A8">
        <w:rPr>
          <w:rFonts w:ascii="Arial" w:eastAsia="Times New Roman" w:hAnsi="Arial" w:cs="Arial"/>
          <w:sz w:val="24"/>
          <w:szCs w:val="24"/>
          <w:lang w:eastAsia="en-GB"/>
        </w:rPr>
        <w:t xml:space="preserve">Beispiele </w:t>
      </w:r>
      <w:r w:rsidR="00A46BB8">
        <w:rPr>
          <w:rFonts w:ascii="Arial" w:eastAsia="Times New Roman" w:hAnsi="Arial" w:cs="Arial"/>
          <w:sz w:val="24"/>
          <w:szCs w:val="24"/>
          <w:lang w:eastAsia="en-GB"/>
        </w:rPr>
        <w:t xml:space="preserve">reicht dabei </w:t>
      </w:r>
      <w:r w:rsidR="005A2FA0">
        <w:rPr>
          <w:rFonts w:ascii="Arial" w:eastAsia="Times New Roman" w:hAnsi="Arial" w:cs="Arial"/>
          <w:sz w:val="24"/>
          <w:szCs w:val="24"/>
          <w:lang w:eastAsia="en-GB"/>
        </w:rPr>
        <w:t xml:space="preserve">von </w:t>
      </w:r>
      <w:r w:rsidR="00F710B7">
        <w:rPr>
          <w:rFonts w:ascii="Arial" w:eastAsia="Times New Roman" w:hAnsi="Arial" w:cs="Arial"/>
          <w:sz w:val="24"/>
          <w:szCs w:val="24"/>
          <w:lang w:eastAsia="en-GB"/>
        </w:rPr>
        <w:t xml:space="preserve">dünnwandigen, in unterschiedlichen Größen hergestellten </w:t>
      </w:r>
      <w:r w:rsidR="005A2FA0" w:rsidRPr="005A2FA0">
        <w:rPr>
          <w:rFonts w:ascii="Arial" w:eastAsia="Times New Roman" w:hAnsi="Arial" w:cs="Arial"/>
          <w:sz w:val="24"/>
          <w:szCs w:val="24"/>
          <w:lang w:eastAsia="en-GB"/>
        </w:rPr>
        <w:t xml:space="preserve">Reisekofferschalen </w:t>
      </w:r>
      <w:r w:rsidR="005A2FA0">
        <w:rPr>
          <w:rFonts w:ascii="Arial" w:eastAsia="Times New Roman" w:hAnsi="Arial" w:cs="Arial"/>
          <w:sz w:val="24"/>
          <w:szCs w:val="24"/>
          <w:lang w:eastAsia="en-GB"/>
        </w:rPr>
        <w:t>über eine</w:t>
      </w:r>
      <w:r w:rsidR="005A2FA0" w:rsidRPr="005A2FA0">
        <w:rPr>
          <w:rFonts w:ascii="Arial" w:eastAsia="Times New Roman" w:hAnsi="Arial" w:cs="Arial"/>
          <w:sz w:val="24"/>
          <w:szCs w:val="24"/>
          <w:lang w:eastAsia="en-GB"/>
        </w:rPr>
        <w:t xml:space="preserve"> </w:t>
      </w:r>
      <w:r w:rsidR="005A2FA0">
        <w:rPr>
          <w:rFonts w:ascii="Arial" w:eastAsia="Times New Roman" w:hAnsi="Arial" w:cs="Arial"/>
          <w:sz w:val="24"/>
          <w:szCs w:val="24"/>
          <w:lang w:eastAsia="en-GB"/>
        </w:rPr>
        <w:t>faltbare</w:t>
      </w:r>
      <w:r w:rsidR="00F710B7">
        <w:rPr>
          <w:rFonts w:ascii="Arial" w:eastAsia="Times New Roman" w:hAnsi="Arial" w:cs="Arial"/>
          <w:sz w:val="24"/>
          <w:szCs w:val="24"/>
          <w:lang w:eastAsia="en-GB"/>
        </w:rPr>
        <w:t xml:space="preserve"> Wanne aus zwei Kunststoffen </w:t>
      </w:r>
      <w:r w:rsidR="005A2FA0">
        <w:rPr>
          <w:rFonts w:ascii="Arial" w:eastAsia="Times New Roman" w:hAnsi="Arial" w:cs="Arial"/>
          <w:sz w:val="24"/>
          <w:szCs w:val="24"/>
          <w:lang w:eastAsia="en-GB"/>
        </w:rPr>
        <w:t xml:space="preserve">bis zu einem </w:t>
      </w:r>
      <w:r w:rsidR="005A2FA0" w:rsidRPr="005A2FA0">
        <w:rPr>
          <w:rFonts w:ascii="Arial" w:eastAsia="Times New Roman" w:hAnsi="Arial" w:cs="Arial"/>
          <w:sz w:val="24"/>
          <w:szCs w:val="24"/>
          <w:lang w:eastAsia="en-GB"/>
        </w:rPr>
        <w:t xml:space="preserve">Laptop-Gehäusedeckel </w:t>
      </w:r>
      <w:r w:rsidR="005A2FA0">
        <w:rPr>
          <w:rFonts w:ascii="Arial" w:eastAsia="Times New Roman" w:hAnsi="Arial" w:cs="Arial"/>
          <w:sz w:val="24"/>
          <w:szCs w:val="24"/>
          <w:lang w:eastAsia="en-GB"/>
        </w:rPr>
        <w:t>mit Top-Oberfläche, für dessen Herstellung die FLEXflow-</w:t>
      </w:r>
      <w:r w:rsidR="005A2FA0" w:rsidRPr="003F3126">
        <w:rPr>
          <w:rFonts w:ascii="Arial" w:eastAsia="Times New Roman" w:hAnsi="Arial" w:cs="Arial"/>
          <w:sz w:val="24"/>
          <w:szCs w:val="24"/>
          <w:lang w:eastAsia="en-GB"/>
        </w:rPr>
        <w:t>Technologie der servoelektrisch angetriebenen Nadelverschlusslösungen</w:t>
      </w:r>
      <w:r w:rsidR="005A2FA0">
        <w:rPr>
          <w:rFonts w:ascii="Arial" w:eastAsia="Times New Roman" w:hAnsi="Arial" w:cs="Arial"/>
          <w:sz w:val="24"/>
          <w:szCs w:val="24"/>
          <w:lang w:eastAsia="en-GB"/>
        </w:rPr>
        <w:t xml:space="preserve"> von HRSflow zum Einsatz kommt.</w:t>
      </w:r>
    </w:p>
    <w:p w:rsidR="005A2FA0" w:rsidRPr="005A2FA0" w:rsidRDefault="00F710B7" w:rsidP="005A2FA0">
      <w:pPr>
        <w:spacing w:before="240" w:after="0" w:line="380" w:lineRule="exact"/>
        <w:rPr>
          <w:rFonts w:ascii="Arial" w:eastAsia="Times New Roman" w:hAnsi="Arial" w:cs="Arial"/>
          <w:b/>
          <w:sz w:val="24"/>
          <w:szCs w:val="24"/>
          <w:lang w:eastAsia="en-GB"/>
        </w:rPr>
      </w:pPr>
      <w:r>
        <w:rPr>
          <w:rFonts w:ascii="Arial" w:eastAsia="Times New Roman" w:hAnsi="Arial" w:cs="Arial"/>
          <w:b/>
          <w:sz w:val="24"/>
          <w:szCs w:val="24"/>
          <w:lang w:eastAsia="en-GB"/>
        </w:rPr>
        <w:t>Eine g</w:t>
      </w:r>
      <w:r w:rsidR="005A2FA0" w:rsidRPr="005A2FA0">
        <w:rPr>
          <w:rFonts w:ascii="Arial" w:eastAsia="Times New Roman" w:hAnsi="Arial" w:cs="Arial"/>
          <w:b/>
          <w:sz w:val="24"/>
          <w:szCs w:val="24"/>
          <w:lang w:eastAsia="en-GB"/>
        </w:rPr>
        <w:t>roß</w:t>
      </w:r>
      <w:r>
        <w:rPr>
          <w:rFonts w:ascii="Arial" w:eastAsia="Times New Roman" w:hAnsi="Arial" w:cs="Arial"/>
          <w:b/>
          <w:sz w:val="24"/>
          <w:szCs w:val="24"/>
          <w:lang w:eastAsia="en-GB"/>
        </w:rPr>
        <w:t>e</w:t>
      </w:r>
      <w:r w:rsidR="005A2FA0" w:rsidRPr="005A2FA0">
        <w:rPr>
          <w:rFonts w:ascii="Arial" w:eastAsia="Times New Roman" w:hAnsi="Arial" w:cs="Arial"/>
          <w:b/>
          <w:sz w:val="24"/>
          <w:szCs w:val="24"/>
          <w:lang w:eastAsia="en-GB"/>
        </w:rPr>
        <w:t>, dünnwandig</w:t>
      </w:r>
      <w:r>
        <w:rPr>
          <w:rFonts w:ascii="Arial" w:eastAsia="Times New Roman" w:hAnsi="Arial" w:cs="Arial"/>
          <w:b/>
          <w:sz w:val="24"/>
          <w:szCs w:val="24"/>
          <w:lang w:eastAsia="en-GB"/>
        </w:rPr>
        <w:t>e</w:t>
      </w:r>
      <w:r w:rsidR="005A2FA0" w:rsidRPr="005A2FA0">
        <w:rPr>
          <w:rFonts w:ascii="Arial" w:eastAsia="Times New Roman" w:hAnsi="Arial" w:cs="Arial"/>
          <w:b/>
          <w:sz w:val="24"/>
          <w:szCs w:val="24"/>
          <w:lang w:eastAsia="en-GB"/>
        </w:rPr>
        <w:t xml:space="preserve"> und formstabil</w:t>
      </w:r>
      <w:r>
        <w:rPr>
          <w:rFonts w:ascii="Arial" w:eastAsia="Times New Roman" w:hAnsi="Arial" w:cs="Arial"/>
          <w:b/>
          <w:sz w:val="24"/>
          <w:szCs w:val="24"/>
          <w:lang w:eastAsia="en-GB"/>
        </w:rPr>
        <w:t>e Kofferschale</w:t>
      </w:r>
    </w:p>
    <w:p w:rsidR="005A2FA0" w:rsidRPr="005A2FA0" w:rsidRDefault="005A2FA0" w:rsidP="005A2FA0">
      <w:pPr>
        <w:spacing w:before="120" w:after="0" w:line="380" w:lineRule="exact"/>
        <w:rPr>
          <w:rFonts w:ascii="Arial" w:eastAsia="Times New Roman" w:hAnsi="Arial" w:cs="Arial"/>
          <w:sz w:val="24"/>
          <w:szCs w:val="24"/>
          <w:lang w:eastAsia="en-GB"/>
        </w:rPr>
      </w:pPr>
      <w:r>
        <w:rPr>
          <w:rFonts w:ascii="Arial" w:eastAsia="Times New Roman" w:hAnsi="Arial" w:cs="Arial"/>
          <w:sz w:val="24"/>
          <w:szCs w:val="24"/>
          <w:lang w:eastAsia="en-GB"/>
        </w:rPr>
        <w:t xml:space="preserve">Aus </w:t>
      </w:r>
      <w:r w:rsidRPr="005A2FA0">
        <w:rPr>
          <w:rFonts w:ascii="Arial" w:eastAsia="Times New Roman" w:hAnsi="Arial" w:cs="Arial"/>
          <w:sz w:val="24"/>
          <w:szCs w:val="24"/>
          <w:lang w:eastAsia="en-GB"/>
        </w:rPr>
        <w:t xml:space="preserve">Polypropylen </w:t>
      </w:r>
      <w:r>
        <w:rPr>
          <w:rFonts w:ascii="Arial" w:eastAsia="Times New Roman" w:hAnsi="Arial" w:cs="Arial"/>
          <w:sz w:val="24"/>
          <w:szCs w:val="24"/>
          <w:lang w:eastAsia="en-GB"/>
        </w:rPr>
        <w:t xml:space="preserve">besteht die Schale eines nur rund 1,9 kg wiegenden Reisekoffers, die trotz ihrer geringen mittleren Wanddicke von 1,8 mm eine hohe Deformationsbeständigkeit aufweist. Der </w:t>
      </w:r>
      <w:r w:rsidRPr="005A2FA0">
        <w:rPr>
          <w:rFonts w:ascii="Arial" w:eastAsia="Times New Roman" w:hAnsi="Arial" w:cs="Arial"/>
          <w:sz w:val="24"/>
          <w:szCs w:val="24"/>
          <w:lang w:eastAsia="en-GB"/>
        </w:rPr>
        <w:t>Hersteller</w:t>
      </w:r>
      <w:r>
        <w:rPr>
          <w:rFonts w:ascii="Arial" w:eastAsia="Times New Roman" w:hAnsi="Arial" w:cs="Arial"/>
          <w:sz w:val="24"/>
          <w:szCs w:val="24"/>
          <w:lang w:eastAsia="en-GB"/>
        </w:rPr>
        <w:t xml:space="preserve"> füllt die Kavität für die ca. 490 m</w:t>
      </w:r>
      <w:r w:rsidRPr="00FB1BD0">
        <w:rPr>
          <w:rFonts w:ascii="Arial" w:eastAsia="Times New Roman" w:hAnsi="Arial" w:cs="Arial"/>
          <w:sz w:val="24"/>
          <w:szCs w:val="24"/>
          <w:lang w:val="en-US" w:eastAsia="en-GB"/>
        </w:rPr>
        <w:t xml:space="preserve">m </w:t>
      </w:r>
      <w:r w:rsidR="00FB1BD0" w:rsidRPr="00FB1BD0">
        <w:rPr>
          <w:rFonts w:ascii="Arial" w:eastAsia="Times New Roman" w:hAnsi="Arial" w:cs="Arial"/>
          <w:sz w:val="24"/>
          <w:szCs w:val="24"/>
          <w:lang w:val="en-US" w:eastAsia="en-GB"/>
        </w:rPr>
        <w:t>x 290 mm</w:t>
      </w:r>
      <w:r w:rsidR="00FB1BD0">
        <w:rPr>
          <w:rFonts w:ascii="Arial" w:eastAsia="Times New Roman" w:hAnsi="Arial" w:cs="Arial"/>
          <w:sz w:val="24"/>
          <w:szCs w:val="24"/>
          <w:lang w:val="en-US" w:eastAsia="en-GB"/>
        </w:rPr>
        <w:t xml:space="preserve"> x</w:t>
      </w:r>
      <w:r w:rsidR="00FB1BD0" w:rsidRPr="00FB1BD0">
        <w:rPr>
          <w:rFonts w:ascii="Arial" w:eastAsia="Times New Roman" w:hAnsi="Arial" w:cs="Arial"/>
          <w:sz w:val="24"/>
          <w:szCs w:val="24"/>
          <w:lang w:val="en-US" w:eastAsia="en-GB"/>
        </w:rPr>
        <w:t xml:space="preserve"> </w:t>
      </w:r>
      <w:r w:rsidRPr="00FB1BD0">
        <w:rPr>
          <w:rFonts w:ascii="Arial" w:eastAsia="Times New Roman" w:hAnsi="Arial" w:cs="Arial"/>
          <w:sz w:val="24"/>
          <w:szCs w:val="24"/>
          <w:lang w:val="en-US" w:eastAsia="en-GB"/>
        </w:rPr>
        <w:t>690 </w:t>
      </w:r>
      <w:r>
        <w:rPr>
          <w:rFonts w:ascii="Arial" w:eastAsia="Times New Roman" w:hAnsi="Arial" w:cs="Arial"/>
          <w:sz w:val="24"/>
          <w:szCs w:val="24"/>
          <w:lang w:eastAsia="en-GB"/>
        </w:rPr>
        <w:t xml:space="preserve">mm großen Schalen traditionell über einen einzelnen, zentral auf der Außenfläche positionierten Anschnitt mit 5 mm Durchmesser. </w:t>
      </w:r>
      <w:r w:rsidR="00353A32" w:rsidRPr="00353A32">
        <w:rPr>
          <w:rFonts w:ascii="Arial" w:eastAsia="Times New Roman" w:hAnsi="Arial" w:cs="Arial"/>
          <w:sz w:val="24"/>
          <w:szCs w:val="24"/>
          <w:lang w:eastAsia="en-GB"/>
        </w:rPr>
        <w:t xml:space="preserve">HRSflow hat umfangreiche Computersimulationen des Fließverhaltens und der dabei </w:t>
      </w:r>
      <w:r w:rsidR="00353A32" w:rsidRPr="00353A32">
        <w:rPr>
          <w:rFonts w:ascii="Arial" w:eastAsia="Times New Roman" w:hAnsi="Arial" w:cs="Arial"/>
          <w:sz w:val="24"/>
          <w:szCs w:val="24"/>
          <w:lang w:eastAsia="en-GB"/>
        </w:rPr>
        <w:lastRenderedPageBreak/>
        <w:t>auftretenden Druckverhältnisse durchgeführt. Das Ergebnis ist der Einsatz einer anwendungsspezifisch optimierten Einzeldüsenanwendung, bei der eine hydraulisch betätigte Heißkanal-Nadelverschlussdüse als Verlängerung der Maschinendüse dient</w:t>
      </w:r>
      <w:r w:rsidR="00353A32">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Anders als die ursprüngliche Konfiguration sichert diese </w:t>
      </w:r>
      <w:r w:rsidR="00790ABF">
        <w:rPr>
          <w:rFonts w:ascii="Arial" w:eastAsia="Times New Roman" w:hAnsi="Arial" w:cs="Arial"/>
          <w:sz w:val="24"/>
          <w:szCs w:val="24"/>
          <w:lang w:eastAsia="en-GB"/>
        </w:rPr>
        <w:t xml:space="preserve">Ausführung </w:t>
      </w:r>
      <w:r>
        <w:rPr>
          <w:rFonts w:ascii="Arial" w:eastAsia="Times New Roman" w:hAnsi="Arial" w:cs="Arial"/>
          <w:sz w:val="24"/>
          <w:szCs w:val="24"/>
          <w:lang w:eastAsia="en-GB"/>
        </w:rPr>
        <w:t xml:space="preserve">trotz der langen Fließwege verzugsfreie Teile mit hochwertig anmutender Oberfläche </w:t>
      </w:r>
      <w:r w:rsidRPr="00353A32">
        <w:rPr>
          <w:rFonts w:ascii="Arial" w:eastAsia="Times New Roman" w:hAnsi="Arial" w:cs="Arial"/>
          <w:sz w:val="24"/>
          <w:szCs w:val="24"/>
          <w:lang w:eastAsia="en-GB"/>
        </w:rPr>
        <w:t xml:space="preserve">ohne </w:t>
      </w:r>
      <w:r w:rsidR="00353A32" w:rsidRPr="00353A32">
        <w:rPr>
          <w:rFonts w:ascii="Arial" w:eastAsia="Times New Roman" w:hAnsi="Arial" w:cs="Arial"/>
          <w:sz w:val="24"/>
          <w:szCs w:val="24"/>
          <w:lang w:eastAsia="en-GB"/>
        </w:rPr>
        <w:t>Fließli</w:t>
      </w:r>
      <w:r w:rsidR="00ED6016" w:rsidRPr="00353A32">
        <w:rPr>
          <w:rFonts w:ascii="Arial" w:eastAsia="Times New Roman" w:hAnsi="Arial" w:cs="Arial"/>
          <w:sz w:val="24"/>
          <w:szCs w:val="24"/>
          <w:lang w:eastAsia="en-GB"/>
        </w:rPr>
        <w:t>nien</w:t>
      </w:r>
      <w:r>
        <w:rPr>
          <w:rFonts w:ascii="Arial" w:eastAsia="Times New Roman" w:hAnsi="Arial" w:cs="Arial"/>
          <w:sz w:val="24"/>
          <w:szCs w:val="24"/>
          <w:lang w:eastAsia="en-GB"/>
        </w:rPr>
        <w:t xml:space="preserve"> oder sichtbare Bindenähte. Ein </w:t>
      </w:r>
      <w:proofErr w:type="spellStart"/>
      <w:r>
        <w:rPr>
          <w:rFonts w:ascii="Arial" w:eastAsia="Times New Roman" w:hAnsi="Arial" w:cs="Arial"/>
          <w:sz w:val="24"/>
          <w:szCs w:val="24"/>
          <w:lang w:eastAsia="en-GB"/>
        </w:rPr>
        <w:t>aufgeclipstes</w:t>
      </w:r>
      <w:proofErr w:type="spellEnd"/>
      <w:r>
        <w:rPr>
          <w:rFonts w:ascii="Arial" w:eastAsia="Times New Roman" w:hAnsi="Arial" w:cs="Arial"/>
          <w:sz w:val="24"/>
          <w:szCs w:val="24"/>
          <w:lang w:eastAsia="en-GB"/>
        </w:rPr>
        <w:t xml:space="preserve"> Markenemblem deckt den </w:t>
      </w:r>
      <w:proofErr w:type="spellStart"/>
      <w:r>
        <w:rPr>
          <w:rFonts w:ascii="Arial" w:eastAsia="Times New Roman" w:hAnsi="Arial" w:cs="Arial"/>
          <w:sz w:val="24"/>
          <w:szCs w:val="24"/>
          <w:lang w:eastAsia="en-GB"/>
        </w:rPr>
        <w:t>Anspritzpunkt</w:t>
      </w:r>
      <w:proofErr w:type="spellEnd"/>
      <w:r>
        <w:rPr>
          <w:rFonts w:ascii="Arial" w:eastAsia="Times New Roman" w:hAnsi="Arial" w:cs="Arial"/>
          <w:sz w:val="24"/>
          <w:szCs w:val="24"/>
          <w:lang w:eastAsia="en-GB"/>
        </w:rPr>
        <w:t xml:space="preserve"> ab. Darüber hinaus ermöglicht die Düse von HRSflow dank einer optimierten Innen-Geometrie mit minimierten Toträumen den raschen Wechsel zwischen den 15 angebotenen Schalenfarben.</w:t>
      </w:r>
    </w:p>
    <w:p w:rsidR="005A2FA0" w:rsidRPr="005A2FA0" w:rsidRDefault="005A2FA0" w:rsidP="005A2FA0">
      <w:pPr>
        <w:spacing w:before="240" w:after="0" w:line="380" w:lineRule="exact"/>
        <w:rPr>
          <w:rFonts w:ascii="Arial" w:eastAsia="Times New Roman" w:hAnsi="Arial" w:cs="Arial"/>
          <w:b/>
          <w:sz w:val="24"/>
          <w:szCs w:val="24"/>
          <w:lang w:eastAsia="en-GB"/>
        </w:rPr>
      </w:pPr>
      <w:r w:rsidRPr="005A2FA0">
        <w:rPr>
          <w:rFonts w:ascii="Arial" w:eastAsia="Times New Roman" w:hAnsi="Arial" w:cs="Arial"/>
          <w:b/>
          <w:sz w:val="24"/>
          <w:szCs w:val="24"/>
          <w:lang w:eastAsia="en-GB"/>
        </w:rPr>
        <w:t>Klappbar</w:t>
      </w:r>
      <w:r w:rsidR="00F710B7">
        <w:rPr>
          <w:rFonts w:ascii="Arial" w:eastAsia="Times New Roman" w:hAnsi="Arial" w:cs="Arial"/>
          <w:b/>
          <w:sz w:val="24"/>
          <w:szCs w:val="24"/>
          <w:lang w:eastAsia="en-GB"/>
        </w:rPr>
        <w:t>e Wanne</w:t>
      </w:r>
      <w:r w:rsidRPr="005A2FA0">
        <w:rPr>
          <w:rFonts w:ascii="Arial" w:eastAsia="Times New Roman" w:hAnsi="Arial" w:cs="Arial"/>
          <w:b/>
          <w:sz w:val="24"/>
          <w:szCs w:val="24"/>
          <w:lang w:eastAsia="en-GB"/>
        </w:rPr>
        <w:t xml:space="preserve"> in 2K-Technik</w:t>
      </w:r>
    </w:p>
    <w:p w:rsidR="005A2FA0" w:rsidRDefault="005A2FA0" w:rsidP="005A2FA0">
      <w:pPr>
        <w:spacing w:before="120" w:after="0" w:line="380" w:lineRule="exact"/>
        <w:rPr>
          <w:rFonts w:ascii="Arial" w:eastAsia="Times New Roman" w:hAnsi="Arial" w:cs="Arial"/>
          <w:sz w:val="24"/>
          <w:szCs w:val="24"/>
          <w:lang w:eastAsia="en-GB"/>
        </w:rPr>
      </w:pPr>
      <w:r>
        <w:rPr>
          <w:rFonts w:ascii="Arial" w:eastAsia="Times New Roman" w:hAnsi="Arial" w:cs="Arial"/>
          <w:sz w:val="24"/>
          <w:szCs w:val="24"/>
          <w:lang w:eastAsia="en-GB"/>
        </w:rPr>
        <w:t xml:space="preserve">Eine </w:t>
      </w:r>
      <w:r w:rsidRPr="005A2FA0">
        <w:rPr>
          <w:rFonts w:ascii="Arial" w:eastAsia="Times New Roman" w:hAnsi="Arial" w:cs="Arial"/>
          <w:sz w:val="24"/>
          <w:szCs w:val="24"/>
          <w:lang w:eastAsia="en-GB"/>
        </w:rPr>
        <w:t>660</w:t>
      </w:r>
      <w:r>
        <w:rPr>
          <w:rFonts w:ascii="Arial" w:eastAsia="Times New Roman" w:hAnsi="Arial" w:cs="Arial"/>
          <w:sz w:val="24"/>
          <w:szCs w:val="24"/>
          <w:lang w:eastAsia="en-GB"/>
        </w:rPr>
        <w:t> mm</w:t>
      </w:r>
      <w:r w:rsidRPr="005A2FA0">
        <w:rPr>
          <w:rFonts w:ascii="Arial" w:eastAsia="Times New Roman" w:hAnsi="Arial" w:cs="Arial"/>
          <w:sz w:val="24"/>
          <w:szCs w:val="24"/>
          <w:lang w:eastAsia="en-GB"/>
        </w:rPr>
        <w:t xml:space="preserve"> x 240</w:t>
      </w:r>
      <w:r>
        <w:rPr>
          <w:rFonts w:ascii="Arial" w:eastAsia="Times New Roman" w:hAnsi="Arial" w:cs="Arial"/>
          <w:sz w:val="24"/>
          <w:szCs w:val="24"/>
          <w:lang w:eastAsia="en-GB"/>
        </w:rPr>
        <w:t> mm x 300 </w:t>
      </w:r>
      <w:r w:rsidRPr="005A2FA0">
        <w:rPr>
          <w:rFonts w:ascii="Arial" w:eastAsia="Times New Roman" w:hAnsi="Arial" w:cs="Arial"/>
          <w:sz w:val="24"/>
          <w:szCs w:val="24"/>
          <w:lang w:eastAsia="en-GB"/>
        </w:rPr>
        <w:t>mm</w:t>
      </w:r>
      <w:r>
        <w:rPr>
          <w:rFonts w:ascii="Arial" w:eastAsia="Times New Roman" w:hAnsi="Arial" w:cs="Arial"/>
          <w:sz w:val="24"/>
          <w:szCs w:val="24"/>
          <w:lang w:eastAsia="en-GB"/>
        </w:rPr>
        <w:t xml:space="preserve"> große Wanne, in der beispielsweise Kleinkinder gebadet werden können, ist faltbar ausgeführt, um sie platzsparend verstauen zu können. Im Zweikomponentenspritzguss kombiniert der Hersteller dazu ein Polypropylen, aus dem die 2,5 mm dicken Seitenteile gespritzt werden, mit einem thermoplastischen Elastomer, das die PP-Teile elastisch miteinander verbindet. Um die Kavitäten für die Wandelemente </w:t>
      </w:r>
      <w:r w:rsidR="00FF74CB">
        <w:rPr>
          <w:rFonts w:ascii="Arial" w:eastAsia="Times New Roman" w:hAnsi="Arial" w:cs="Arial"/>
          <w:sz w:val="24"/>
          <w:szCs w:val="24"/>
          <w:lang w:eastAsia="en-GB"/>
        </w:rPr>
        <w:t>zu füllen</w:t>
      </w:r>
      <w:r>
        <w:rPr>
          <w:rFonts w:ascii="Arial" w:eastAsia="Times New Roman" w:hAnsi="Arial" w:cs="Arial"/>
          <w:sz w:val="24"/>
          <w:szCs w:val="24"/>
          <w:lang w:eastAsia="en-GB"/>
        </w:rPr>
        <w:t xml:space="preserve">, ist ein 10fach-Heißkanalsystem von HRSflow mit Nadelverschlussdüsen der Ma-Baureihe im Einsatz, die für mittlere Schussgewichte ausgelegt ist. Eine Kaskadensteuerung sorgt dabei dafür, dass alle unterschiedlich großen Teile zum gleichen Zeitpunkt perfekt gefüllt sind. Im zweiten Arbeitsgang folgt das Einspritzen der Weichkomponente in die langen aber engen Kavitäten für die Scharniere. Dies erfolgt mittels eines 4fach-Heißkanalsystems mit Nadelverschlussdüsen der </w:t>
      </w:r>
      <w:proofErr w:type="spellStart"/>
      <w:r>
        <w:rPr>
          <w:rFonts w:ascii="Arial" w:eastAsia="Times New Roman" w:hAnsi="Arial" w:cs="Arial"/>
          <w:sz w:val="24"/>
          <w:szCs w:val="24"/>
          <w:lang w:eastAsia="en-GB"/>
        </w:rPr>
        <w:t>Pa</w:t>
      </w:r>
      <w:proofErr w:type="spellEnd"/>
      <w:r>
        <w:rPr>
          <w:rFonts w:ascii="Arial" w:eastAsia="Times New Roman" w:hAnsi="Arial" w:cs="Arial"/>
          <w:sz w:val="24"/>
          <w:szCs w:val="24"/>
          <w:lang w:eastAsia="en-GB"/>
        </w:rPr>
        <w:t>-Bau</w:t>
      </w:r>
      <w:r w:rsidRPr="00353A32">
        <w:rPr>
          <w:rFonts w:ascii="Arial" w:eastAsia="Times New Roman" w:hAnsi="Arial" w:cs="Arial"/>
          <w:sz w:val="24"/>
          <w:szCs w:val="24"/>
          <w:lang w:eastAsia="en-GB"/>
        </w:rPr>
        <w:t>reihe, die für geringere Schussgewichte vorgesehenen ist.</w:t>
      </w:r>
      <w:r>
        <w:rPr>
          <w:rFonts w:ascii="Arial" w:eastAsia="Times New Roman" w:hAnsi="Arial" w:cs="Arial"/>
          <w:sz w:val="24"/>
          <w:szCs w:val="24"/>
          <w:lang w:eastAsia="en-GB"/>
        </w:rPr>
        <w:t xml:space="preserve"> </w:t>
      </w:r>
    </w:p>
    <w:p w:rsidR="005A2FA0" w:rsidRDefault="005A2FA0" w:rsidP="005A2FA0">
      <w:pPr>
        <w:spacing w:before="120" w:after="0" w:line="380" w:lineRule="exact"/>
        <w:rPr>
          <w:rFonts w:ascii="Arial" w:eastAsia="Times New Roman" w:hAnsi="Arial" w:cs="Arial"/>
          <w:sz w:val="24"/>
          <w:szCs w:val="24"/>
          <w:lang w:eastAsia="en-GB"/>
        </w:rPr>
      </w:pPr>
      <w:r>
        <w:rPr>
          <w:rFonts w:ascii="Arial" w:eastAsia="Times New Roman" w:hAnsi="Arial" w:cs="Arial"/>
          <w:sz w:val="24"/>
          <w:szCs w:val="24"/>
          <w:lang w:eastAsia="en-GB"/>
        </w:rPr>
        <w:t xml:space="preserve">In der Projektphase hat HRSflow alle Funktionen mit Hilfe umfangreicher Fließsimulationen optimiert. Das Ergebnis sind gleichmäßig gefüllte 2K-Teile ohne sichtbare Bindenähte </w:t>
      </w:r>
      <w:r w:rsidR="00F710B7">
        <w:rPr>
          <w:rFonts w:ascii="Arial" w:eastAsia="Times New Roman" w:hAnsi="Arial" w:cs="Arial"/>
          <w:sz w:val="24"/>
          <w:szCs w:val="24"/>
          <w:lang w:eastAsia="en-GB"/>
        </w:rPr>
        <w:t>oder</w:t>
      </w:r>
      <w:r>
        <w:rPr>
          <w:rFonts w:ascii="Arial" w:eastAsia="Times New Roman" w:hAnsi="Arial" w:cs="Arial"/>
          <w:sz w:val="24"/>
          <w:szCs w:val="24"/>
          <w:lang w:eastAsia="en-GB"/>
        </w:rPr>
        <w:t xml:space="preserve"> Lufteinschlüsse, bei denen die Weichkomponente die Wandelemente über lange Zeiträume und auch noch nach vielen Klappvorgängen sicher und dicht miteinander verbindet. Das gesamte System ermöglicht dabei Farbwechsel innerhalb weniger Zyklen.</w:t>
      </w:r>
    </w:p>
    <w:p w:rsidR="005A2FA0" w:rsidRPr="005A2FA0" w:rsidRDefault="005A2FA0" w:rsidP="005A2FA0">
      <w:pPr>
        <w:spacing w:before="240" w:after="0" w:line="380" w:lineRule="exact"/>
        <w:rPr>
          <w:rFonts w:ascii="Arial" w:eastAsia="Times New Roman" w:hAnsi="Arial" w:cs="Arial"/>
          <w:b/>
          <w:sz w:val="24"/>
          <w:szCs w:val="24"/>
          <w:lang w:eastAsia="en-GB"/>
        </w:rPr>
      </w:pPr>
      <w:r w:rsidRPr="005A2FA0">
        <w:rPr>
          <w:rFonts w:ascii="Arial" w:eastAsia="Times New Roman" w:hAnsi="Arial" w:cs="Arial"/>
          <w:b/>
          <w:sz w:val="24"/>
          <w:szCs w:val="24"/>
          <w:lang w:eastAsia="en-GB"/>
        </w:rPr>
        <w:t>Anspruchsvolles Erscheinungsbild</w:t>
      </w:r>
    </w:p>
    <w:p w:rsidR="005A2FA0" w:rsidRDefault="005A2FA0" w:rsidP="005A2FA0">
      <w:pPr>
        <w:spacing w:before="120" w:after="0" w:line="380" w:lineRule="exact"/>
        <w:rPr>
          <w:rFonts w:ascii="Arial" w:eastAsia="Times New Roman" w:hAnsi="Arial" w:cs="Arial"/>
          <w:sz w:val="24"/>
          <w:szCs w:val="24"/>
          <w:lang w:eastAsia="en-GB"/>
        </w:rPr>
      </w:pPr>
      <w:r>
        <w:rPr>
          <w:rFonts w:ascii="Arial" w:eastAsia="Times New Roman" w:hAnsi="Arial" w:cs="Arial"/>
          <w:sz w:val="24"/>
          <w:szCs w:val="24"/>
          <w:lang w:eastAsia="en-GB"/>
        </w:rPr>
        <w:t xml:space="preserve">Die nur 1,5 mm dicke </w:t>
      </w:r>
      <w:r w:rsidRPr="005A2FA0">
        <w:rPr>
          <w:rFonts w:ascii="Arial" w:eastAsia="Times New Roman" w:hAnsi="Arial" w:cs="Arial"/>
          <w:sz w:val="24"/>
          <w:szCs w:val="24"/>
          <w:lang w:eastAsia="en-GB"/>
        </w:rPr>
        <w:t>Abdeckung für einen 14“-Laptop</w:t>
      </w:r>
      <w:r>
        <w:rPr>
          <w:rFonts w:ascii="Arial" w:eastAsia="Times New Roman" w:hAnsi="Arial" w:cs="Arial"/>
          <w:sz w:val="24"/>
          <w:szCs w:val="24"/>
          <w:lang w:eastAsia="en-GB"/>
        </w:rPr>
        <w:t xml:space="preserve"> ist ein gemeinsam mit dem Heiz- und Kühlspezialisten </w:t>
      </w:r>
      <w:proofErr w:type="spellStart"/>
      <w:r>
        <w:rPr>
          <w:rFonts w:ascii="Arial" w:eastAsia="Times New Roman" w:hAnsi="Arial" w:cs="Arial"/>
          <w:sz w:val="24"/>
          <w:szCs w:val="24"/>
          <w:lang w:eastAsia="en-GB"/>
        </w:rPr>
        <w:t>Roctool</w:t>
      </w:r>
      <w:proofErr w:type="spellEnd"/>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KraussMaffei</w:t>
      </w:r>
      <w:proofErr w:type="spellEnd"/>
      <w:r>
        <w:rPr>
          <w:rFonts w:ascii="Arial" w:eastAsia="Times New Roman" w:hAnsi="Arial" w:cs="Arial"/>
          <w:sz w:val="24"/>
          <w:szCs w:val="24"/>
          <w:lang w:eastAsia="en-GB"/>
        </w:rPr>
        <w:t xml:space="preserve"> und dem Werkzeugbauer Flex entwickeltes Projekt</w:t>
      </w:r>
      <w:r w:rsidRPr="005A2FA0">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Sie wird im Kaskadenspritzguss mit Hilfe eines Fünffach-FLEXflow-Heißkanalsystems und der Induktionsheiz- und Kühltechnologie von </w:t>
      </w:r>
      <w:proofErr w:type="spellStart"/>
      <w:r>
        <w:rPr>
          <w:rFonts w:ascii="Arial" w:eastAsia="Times New Roman" w:hAnsi="Arial" w:cs="Arial"/>
          <w:sz w:val="24"/>
          <w:szCs w:val="24"/>
          <w:lang w:eastAsia="en-GB"/>
        </w:rPr>
        <w:t>Roctool</w:t>
      </w:r>
      <w:proofErr w:type="spellEnd"/>
      <w:r>
        <w:rPr>
          <w:rFonts w:ascii="Arial" w:eastAsia="Times New Roman" w:hAnsi="Arial" w:cs="Arial"/>
          <w:sz w:val="24"/>
          <w:szCs w:val="24"/>
          <w:lang w:eastAsia="en-GB"/>
        </w:rPr>
        <w:t xml:space="preserve"> aus einem hoch-glasfaserverstärken Polycarbonat (bis zu 50 </w:t>
      </w:r>
      <w:proofErr w:type="spellStart"/>
      <w:r>
        <w:rPr>
          <w:rFonts w:ascii="Arial" w:eastAsia="Times New Roman" w:hAnsi="Arial" w:cs="Arial"/>
          <w:sz w:val="24"/>
          <w:szCs w:val="24"/>
          <w:lang w:eastAsia="en-GB"/>
        </w:rPr>
        <w:t>Gew</w:t>
      </w:r>
      <w:proofErr w:type="spellEnd"/>
      <w:r>
        <w:rPr>
          <w:rFonts w:ascii="Arial" w:eastAsia="Times New Roman" w:hAnsi="Arial" w:cs="Arial"/>
          <w:sz w:val="24"/>
          <w:szCs w:val="24"/>
          <w:lang w:eastAsia="en-GB"/>
        </w:rPr>
        <w:t xml:space="preserve">.-%) hergestellt. Beide Technologien gemeinsam machen es möglich, dass das Formteil </w:t>
      </w:r>
      <w:r>
        <w:rPr>
          <w:rFonts w:ascii="Arial" w:eastAsia="Times New Roman" w:hAnsi="Arial" w:cs="Arial"/>
          <w:sz w:val="24"/>
          <w:szCs w:val="24"/>
          <w:lang w:eastAsia="en-GB"/>
        </w:rPr>
        <w:lastRenderedPageBreak/>
        <w:t>höchste Ansprüche hinsichtlich Erscheinungsbild und F</w:t>
      </w:r>
      <w:r w:rsidRPr="000653CF">
        <w:rPr>
          <w:rFonts w:ascii="Arial" w:eastAsia="Times New Roman" w:hAnsi="Arial" w:cs="Arial"/>
          <w:sz w:val="24"/>
          <w:szCs w:val="24"/>
          <w:lang w:eastAsia="en-GB"/>
        </w:rPr>
        <w:t>un</w:t>
      </w:r>
      <w:r>
        <w:rPr>
          <w:rFonts w:ascii="Arial" w:eastAsia="Times New Roman" w:hAnsi="Arial" w:cs="Arial"/>
          <w:sz w:val="24"/>
          <w:szCs w:val="24"/>
          <w:lang w:eastAsia="en-GB"/>
        </w:rPr>
        <w:t>ktionalität erfüllt</w:t>
      </w:r>
      <w:r w:rsidRPr="000653CF">
        <w:rPr>
          <w:rFonts w:ascii="Arial" w:eastAsia="Times New Roman" w:hAnsi="Arial" w:cs="Arial"/>
          <w:sz w:val="24"/>
          <w:szCs w:val="24"/>
          <w:lang w:eastAsia="en-GB"/>
        </w:rPr>
        <w:t xml:space="preserve">. </w:t>
      </w:r>
      <w:r>
        <w:rPr>
          <w:rFonts w:ascii="Arial" w:eastAsia="Times New Roman" w:hAnsi="Arial" w:cs="Arial"/>
          <w:sz w:val="24"/>
          <w:szCs w:val="24"/>
          <w:lang w:eastAsia="en-GB"/>
        </w:rPr>
        <w:t>In einem einzigen Schuss entsteht dabei eine Sichtoberfläche mit hochglänzenden und matten Bereichen – mit einer kosteneffizienten Zykluszeit von rund 50 Sekunden und einem Minimum an Produktionsabfällen.</w:t>
      </w:r>
    </w:p>
    <w:p w:rsidR="005A2FA0" w:rsidRDefault="005A2FA0" w:rsidP="005A2FA0">
      <w:pPr>
        <w:spacing w:before="120" w:after="0" w:line="380" w:lineRule="exact"/>
        <w:rPr>
          <w:rFonts w:ascii="Arial" w:eastAsia="Times New Roman" w:hAnsi="Arial" w:cs="Arial"/>
          <w:sz w:val="24"/>
          <w:szCs w:val="24"/>
          <w:lang w:eastAsia="en-GB"/>
        </w:rPr>
      </w:pPr>
      <w:r>
        <w:rPr>
          <w:rFonts w:ascii="Arial" w:eastAsia="Times New Roman" w:hAnsi="Arial" w:cs="Arial"/>
          <w:sz w:val="24"/>
          <w:szCs w:val="24"/>
          <w:lang w:eastAsia="en-GB"/>
        </w:rPr>
        <w:t>Hier erweist sich die FLEXflow-Technologie</w:t>
      </w:r>
      <w:r w:rsidRPr="000653CF">
        <w:rPr>
          <w:rFonts w:ascii="Arial" w:eastAsia="Times New Roman" w:hAnsi="Arial" w:cs="Arial"/>
          <w:sz w:val="24"/>
          <w:szCs w:val="24"/>
          <w:lang w:eastAsia="en-GB"/>
        </w:rPr>
        <w:t xml:space="preserve"> </w:t>
      </w:r>
      <w:r>
        <w:rPr>
          <w:rFonts w:ascii="Arial" w:eastAsia="Times New Roman" w:hAnsi="Arial" w:cs="Arial"/>
          <w:sz w:val="24"/>
          <w:szCs w:val="24"/>
          <w:lang w:eastAsia="en-GB"/>
        </w:rPr>
        <w:t>von HRSflow als eine optimale Lösung, weil d</w:t>
      </w:r>
      <w:r w:rsidRPr="00A46BB8">
        <w:rPr>
          <w:rFonts w:ascii="Arial" w:eastAsia="Times New Roman" w:hAnsi="Arial" w:cs="Arial"/>
          <w:sz w:val="24"/>
          <w:szCs w:val="24"/>
          <w:lang w:eastAsia="en-GB"/>
        </w:rPr>
        <w:t xml:space="preserve">er integrierte </w:t>
      </w:r>
      <w:proofErr w:type="spellStart"/>
      <w:r w:rsidRPr="00A46BB8">
        <w:rPr>
          <w:rFonts w:ascii="Arial" w:eastAsia="Times New Roman" w:hAnsi="Arial" w:cs="Arial"/>
          <w:sz w:val="24"/>
          <w:szCs w:val="24"/>
          <w:lang w:eastAsia="en-GB"/>
        </w:rPr>
        <w:t>servoelektrische</w:t>
      </w:r>
      <w:proofErr w:type="spellEnd"/>
      <w:r w:rsidRPr="00A46BB8">
        <w:rPr>
          <w:rFonts w:ascii="Arial" w:eastAsia="Times New Roman" w:hAnsi="Arial" w:cs="Arial"/>
          <w:sz w:val="24"/>
          <w:szCs w:val="24"/>
          <w:lang w:eastAsia="en-GB"/>
        </w:rPr>
        <w:t xml:space="preserve"> Nadelantrieb</w:t>
      </w:r>
      <w:r>
        <w:rPr>
          <w:rFonts w:ascii="Arial" w:eastAsia="Times New Roman" w:hAnsi="Arial" w:cs="Arial"/>
          <w:sz w:val="24"/>
          <w:szCs w:val="24"/>
          <w:lang w:eastAsia="en-GB"/>
        </w:rPr>
        <w:t xml:space="preserve"> </w:t>
      </w:r>
      <w:r w:rsidRPr="00A46BB8">
        <w:rPr>
          <w:rFonts w:ascii="Arial" w:eastAsia="Times New Roman" w:hAnsi="Arial" w:cs="Arial"/>
          <w:sz w:val="24"/>
          <w:szCs w:val="24"/>
          <w:lang w:eastAsia="en-GB"/>
        </w:rPr>
        <w:t>eine Vielzahl von Möglichkeiten zur Einstellung der Prozessparameter</w:t>
      </w:r>
      <w:r w:rsidRPr="005A2FA0">
        <w:rPr>
          <w:rFonts w:ascii="Arial" w:eastAsia="Times New Roman" w:hAnsi="Arial" w:cs="Arial"/>
          <w:sz w:val="24"/>
          <w:szCs w:val="24"/>
          <w:lang w:eastAsia="en-GB"/>
        </w:rPr>
        <w:t xml:space="preserve"> </w:t>
      </w:r>
      <w:r w:rsidR="00F710B7">
        <w:rPr>
          <w:rFonts w:ascii="Arial" w:eastAsia="Times New Roman" w:hAnsi="Arial" w:cs="Arial"/>
          <w:sz w:val="24"/>
          <w:szCs w:val="24"/>
          <w:lang w:eastAsia="en-GB"/>
        </w:rPr>
        <w:t>bietet</w:t>
      </w:r>
      <w:r w:rsidRPr="00A46BB8">
        <w:rPr>
          <w:rFonts w:ascii="Arial" w:eastAsia="Times New Roman" w:hAnsi="Arial" w:cs="Arial"/>
          <w:sz w:val="24"/>
          <w:szCs w:val="24"/>
          <w:lang w:eastAsia="en-GB"/>
        </w:rPr>
        <w:t xml:space="preserve">. So lassen sich die einzelnen Nadeln </w:t>
      </w:r>
      <w:r>
        <w:rPr>
          <w:rFonts w:ascii="Arial" w:eastAsia="Times New Roman" w:hAnsi="Arial" w:cs="Arial"/>
          <w:sz w:val="24"/>
          <w:szCs w:val="24"/>
          <w:lang w:eastAsia="en-GB"/>
        </w:rPr>
        <w:t xml:space="preserve">des </w:t>
      </w:r>
      <w:r w:rsidRPr="00A46BB8">
        <w:rPr>
          <w:rFonts w:ascii="Arial" w:eastAsia="Times New Roman" w:hAnsi="Arial" w:cs="Arial"/>
          <w:sz w:val="24"/>
          <w:szCs w:val="24"/>
          <w:lang w:eastAsia="en-GB"/>
        </w:rPr>
        <w:t xml:space="preserve">Heißkanalsystems unabhängig voneinander bezüglich ihrer Position (Hub), Geschwindigkeit und ihrer Beschleunigung steuern. Dadurch können Anwender die Drücke und Fließraten während des gesamten Werkzeugfüllvorgangs </w:t>
      </w:r>
      <w:r>
        <w:rPr>
          <w:rFonts w:ascii="Arial" w:eastAsia="Times New Roman" w:hAnsi="Arial" w:cs="Arial"/>
          <w:sz w:val="24"/>
          <w:szCs w:val="24"/>
          <w:lang w:eastAsia="en-GB"/>
        </w:rPr>
        <w:t xml:space="preserve">an jedem einzelnen </w:t>
      </w:r>
      <w:proofErr w:type="spellStart"/>
      <w:r>
        <w:rPr>
          <w:rFonts w:ascii="Arial" w:eastAsia="Times New Roman" w:hAnsi="Arial" w:cs="Arial"/>
          <w:sz w:val="24"/>
          <w:szCs w:val="24"/>
          <w:lang w:eastAsia="en-GB"/>
        </w:rPr>
        <w:t>Anspritzpunkt</w:t>
      </w:r>
      <w:proofErr w:type="spellEnd"/>
      <w:r>
        <w:rPr>
          <w:rFonts w:ascii="Arial" w:eastAsia="Times New Roman" w:hAnsi="Arial" w:cs="Arial"/>
          <w:sz w:val="24"/>
          <w:szCs w:val="24"/>
          <w:lang w:eastAsia="en-GB"/>
        </w:rPr>
        <w:t xml:space="preserve"> individuell kontrollieren </w:t>
      </w:r>
      <w:r w:rsidRPr="00A46BB8">
        <w:rPr>
          <w:rFonts w:ascii="Arial" w:eastAsia="Times New Roman" w:hAnsi="Arial" w:cs="Arial"/>
          <w:sz w:val="24"/>
          <w:szCs w:val="24"/>
          <w:lang w:eastAsia="en-GB"/>
        </w:rPr>
        <w:t xml:space="preserve">und so die Qualität ihrer Spritzgussteile optimieren. </w:t>
      </w:r>
      <w:r>
        <w:rPr>
          <w:rFonts w:ascii="Arial" w:eastAsia="Times New Roman" w:hAnsi="Arial" w:cs="Arial"/>
          <w:sz w:val="24"/>
          <w:szCs w:val="24"/>
          <w:lang w:eastAsia="en-GB"/>
        </w:rPr>
        <w:t xml:space="preserve">Das Ergebnis sind Formteile mit </w:t>
      </w:r>
      <w:proofErr w:type="spellStart"/>
      <w:r>
        <w:rPr>
          <w:rFonts w:ascii="Arial" w:eastAsia="Times New Roman" w:hAnsi="Arial" w:cs="Arial"/>
          <w:sz w:val="24"/>
          <w:szCs w:val="24"/>
          <w:lang w:eastAsia="en-GB"/>
        </w:rPr>
        <w:t>schlierenfreien</w:t>
      </w:r>
      <w:proofErr w:type="spellEnd"/>
      <w:r w:rsidRPr="00A46BB8">
        <w:rPr>
          <w:rFonts w:ascii="Arial" w:eastAsia="Times New Roman" w:hAnsi="Arial" w:cs="Arial"/>
          <w:sz w:val="24"/>
          <w:szCs w:val="24"/>
          <w:lang w:eastAsia="en-GB"/>
        </w:rPr>
        <w:t xml:space="preserve"> Class-A-Oberflächen </w:t>
      </w:r>
      <w:r>
        <w:rPr>
          <w:rFonts w:ascii="Arial" w:eastAsia="Times New Roman" w:hAnsi="Arial" w:cs="Arial"/>
          <w:sz w:val="24"/>
          <w:szCs w:val="24"/>
          <w:lang w:eastAsia="en-GB"/>
        </w:rPr>
        <w:t>und minimiertem Verzug</w:t>
      </w:r>
      <w:r w:rsidRPr="00A46BB8">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bei zugleich geringem </w:t>
      </w:r>
      <w:r w:rsidRPr="00A46BB8">
        <w:rPr>
          <w:rFonts w:ascii="Arial" w:eastAsia="Times New Roman" w:hAnsi="Arial" w:cs="Arial"/>
          <w:sz w:val="24"/>
          <w:szCs w:val="24"/>
          <w:lang w:eastAsia="en-GB"/>
        </w:rPr>
        <w:t>Wartungs</w:t>
      </w:r>
      <w:r>
        <w:rPr>
          <w:rFonts w:ascii="Arial" w:eastAsia="Times New Roman" w:hAnsi="Arial" w:cs="Arial"/>
          <w:sz w:val="24"/>
          <w:szCs w:val="24"/>
          <w:lang w:eastAsia="en-GB"/>
        </w:rPr>
        <w:t>bedarf</w:t>
      </w:r>
      <w:r w:rsidRPr="00A46BB8">
        <w:rPr>
          <w:rFonts w:ascii="Arial" w:eastAsia="Times New Roman" w:hAnsi="Arial" w:cs="Arial"/>
          <w:sz w:val="24"/>
          <w:szCs w:val="24"/>
          <w:lang w:eastAsia="en-GB"/>
        </w:rPr>
        <w:t xml:space="preserve"> und </w:t>
      </w:r>
      <w:r>
        <w:rPr>
          <w:rFonts w:ascii="Arial" w:eastAsia="Times New Roman" w:hAnsi="Arial" w:cs="Arial"/>
          <w:sz w:val="24"/>
          <w:szCs w:val="24"/>
          <w:lang w:eastAsia="en-GB"/>
        </w:rPr>
        <w:t xml:space="preserve">hoher </w:t>
      </w:r>
      <w:r w:rsidRPr="00A46BB8">
        <w:rPr>
          <w:rFonts w:ascii="Arial" w:eastAsia="Times New Roman" w:hAnsi="Arial" w:cs="Arial"/>
          <w:sz w:val="24"/>
          <w:szCs w:val="24"/>
          <w:lang w:eastAsia="en-GB"/>
        </w:rPr>
        <w:t>Bedienerfreundlichkeit</w:t>
      </w:r>
      <w:r>
        <w:rPr>
          <w:rFonts w:ascii="Arial" w:eastAsia="Times New Roman" w:hAnsi="Arial" w:cs="Arial"/>
          <w:sz w:val="24"/>
          <w:szCs w:val="24"/>
          <w:lang w:eastAsia="en-GB"/>
        </w:rPr>
        <w:t xml:space="preserve"> des Heißkanalsystems.</w:t>
      </w:r>
    </w:p>
    <w:p w:rsidR="00F43A4F" w:rsidRPr="00207830" w:rsidRDefault="00F43A4F" w:rsidP="009023C2">
      <w:pPr>
        <w:spacing w:before="240" w:after="120" w:line="240" w:lineRule="auto"/>
        <w:rPr>
          <w:rFonts w:ascii="Arial" w:eastAsia="Times New Roman" w:hAnsi="Arial"/>
          <w:sz w:val="18"/>
          <w:szCs w:val="18"/>
          <w:lang w:eastAsia="en-GB"/>
        </w:rPr>
      </w:pPr>
      <w:r w:rsidRPr="00207830">
        <w:rPr>
          <w:rFonts w:ascii="Arial" w:eastAsia="Times New Roman" w:hAnsi="Arial"/>
          <w:b/>
          <w:sz w:val="18"/>
          <w:szCs w:val="18"/>
          <w:lang w:eastAsia="en-GB"/>
        </w:rPr>
        <w:t>HRSflow</w:t>
      </w:r>
      <w:r w:rsidRPr="00207830">
        <w:rPr>
          <w:rFonts w:ascii="Arial" w:eastAsia="Times New Roman" w:hAnsi="Arial"/>
          <w:sz w:val="18"/>
          <w:szCs w:val="18"/>
          <w:lang w:eastAsia="en-GB"/>
        </w:rPr>
        <w:t xml:space="preserve"> (www.hrsflow.com) ist ein Geschäftsbereich der </w:t>
      </w:r>
      <w:proofErr w:type="spellStart"/>
      <w:r w:rsidRPr="00207830">
        <w:rPr>
          <w:rFonts w:ascii="Arial" w:eastAsia="Times New Roman" w:hAnsi="Arial" w:cs="Arial"/>
          <w:sz w:val="18"/>
          <w:szCs w:val="18"/>
          <w:lang w:eastAsia="en-GB"/>
        </w:rPr>
        <w:t>INglass</w:t>
      </w:r>
      <w:proofErr w:type="spellEnd"/>
      <w:r w:rsidRPr="00207830">
        <w:rPr>
          <w:rFonts w:ascii="Arial" w:eastAsia="Times New Roman" w:hAnsi="Arial" w:cs="Arial"/>
          <w:sz w:val="18"/>
          <w:szCs w:val="18"/>
          <w:lang w:eastAsia="en-GB"/>
        </w:rPr>
        <w:t xml:space="preserve"> </w:t>
      </w:r>
      <w:proofErr w:type="spellStart"/>
      <w:r w:rsidRPr="00207830">
        <w:rPr>
          <w:rFonts w:ascii="Arial" w:eastAsia="Times New Roman" w:hAnsi="Arial" w:cs="Arial"/>
          <w:sz w:val="18"/>
          <w:szCs w:val="18"/>
          <w:lang w:eastAsia="en-GB"/>
        </w:rPr>
        <w:t>S.p.A</w:t>
      </w:r>
      <w:proofErr w:type="spellEnd"/>
      <w:r w:rsidRPr="00207830">
        <w:rPr>
          <w:rFonts w:ascii="Arial" w:eastAsia="Times New Roman" w:hAnsi="Arial" w:cs="Arial"/>
          <w:sz w:val="18"/>
          <w:szCs w:val="18"/>
          <w:lang w:eastAsia="en-GB"/>
        </w:rPr>
        <w:t>.</w:t>
      </w:r>
      <w:r w:rsidRPr="00207830">
        <w:rPr>
          <w:rFonts w:ascii="Arial" w:eastAsia="Times New Roman" w:hAnsi="Arial"/>
          <w:sz w:val="18"/>
          <w:szCs w:val="18"/>
          <w:lang w:eastAsia="en-GB"/>
        </w:rPr>
        <w:t xml:space="preserve"> (www.inglass.it) mit Sitz in San Polo di Piave/Italien, spezialisiert auf die Entwicklung und die Produktion anspruchsvoller und innovativer Heißkanalsysteme für die Spritzgießindustrie. Die Unternehmensgruppe beschäftigt </w:t>
      </w:r>
      <w:r w:rsidR="00DA2564" w:rsidRPr="00207830">
        <w:rPr>
          <w:rFonts w:ascii="Arial" w:eastAsia="Times New Roman" w:hAnsi="Arial"/>
          <w:sz w:val="18"/>
          <w:szCs w:val="18"/>
          <w:lang w:eastAsia="en-GB"/>
        </w:rPr>
        <w:t>mehr als</w:t>
      </w:r>
      <w:r w:rsidRPr="00207830">
        <w:rPr>
          <w:rFonts w:ascii="Arial" w:eastAsia="Times New Roman" w:hAnsi="Arial"/>
          <w:sz w:val="18"/>
          <w:szCs w:val="18"/>
          <w:lang w:eastAsia="en-GB"/>
        </w:rPr>
        <w:t xml:space="preserve"> 1.100 Mitarbeiter und ist weltweit in allen wichtigen Märkten präsent. HRSflow produziert Heißkanalsysteme im europäischen Headquarters San Polo di Piave/Italien, in Asien im Werk Hangzhou/China sowie im Werk Byron Center nahe Grand Rapids, MI/USA. </w:t>
      </w:r>
    </w:p>
    <w:p w:rsidR="00F43A4F" w:rsidRPr="00207830" w:rsidRDefault="00F43A4F" w:rsidP="009023C2">
      <w:pPr>
        <w:spacing w:before="240" w:after="0" w:line="240" w:lineRule="auto"/>
        <w:rPr>
          <w:rFonts w:ascii="Arial" w:eastAsia="Times New Roman" w:hAnsi="Arial" w:cs="Arial"/>
          <w:u w:val="single"/>
          <w:lang w:eastAsia="en-GB"/>
        </w:rPr>
      </w:pPr>
      <w:r w:rsidRPr="00207830">
        <w:rPr>
          <w:rFonts w:ascii="Arial" w:eastAsia="Times New Roman" w:hAnsi="Arial" w:cs="Arial"/>
          <w:u w:val="single"/>
          <w:lang w:eastAsia="en-GB"/>
        </w:rPr>
        <w:t>Kontakt und weitere Informationen</w:t>
      </w:r>
    </w:p>
    <w:p w:rsidR="000653CF" w:rsidRPr="003F3126" w:rsidRDefault="00F43A4F" w:rsidP="000653CF">
      <w:pPr>
        <w:spacing w:after="0" w:line="240" w:lineRule="auto"/>
        <w:rPr>
          <w:rFonts w:ascii="Arial" w:eastAsia="Times New Roman" w:hAnsi="Arial" w:cs="Arial"/>
          <w:lang w:eastAsia="en-GB"/>
        </w:rPr>
      </w:pPr>
      <w:r w:rsidRPr="00207830">
        <w:rPr>
          <w:rFonts w:ascii="Arial" w:eastAsia="Times New Roman" w:hAnsi="Arial" w:cs="Arial"/>
          <w:lang w:eastAsia="en-GB"/>
        </w:rPr>
        <w:t xml:space="preserve">Grit </w:t>
      </w:r>
      <w:r w:rsidR="000653CF">
        <w:rPr>
          <w:rFonts w:ascii="Arial" w:eastAsia="Times New Roman" w:hAnsi="Arial" w:cs="Arial"/>
          <w:lang w:eastAsia="en-GB"/>
        </w:rPr>
        <w:t>Reifer</w:t>
      </w:r>
      <w:r w:rsidRPr="00207830">
        <w:rPr>
          <w:rFonts w:ascii="Arial" w:eastAsia="Times New Roman" w:hAnsi="Arial" w:cs="Arial"/>
          <w:lang w:eastAsia="en-GB"/>
        </w:rPr>
        <w:t xml:space="preserve">, </w:t>
      </w:r>
      <w:r w:rsidR="000653CF" w:rsidRPr="003F3126">
        <w:rPr>
          <w:rFonts w:ascii="Arial" w:eastAsia="Times New Roman" w:hAnsi="Arial" w:cs="Arial"/>
          <w:lang w:eastAsia="en-GB"/>
        </w:rPr>
        <w:t>Marketing Manager D-A-CH</w:t>
      </w:r>
    </w:p>
    <w:p w:rsidR="000653CF" w:rsidRPr="009030C6" w:rsidRDefault="000653CF" w:rsidP="000653CF">
      <w:pPr>
        <w:spacing w:after="0" w:line="240" w:lineRule="auto"/>
        <w:rPr>
          <w:rFonts w:ascii="Arial" w:eastAsia="Times New Roman" w:hAnsi="Arial" w:cs="Arial"/>
          <w:lang w:val="it-IT" w:eastAsia="en-GB"/>
        </w:rPr>
      </w:pPr>
      <w:proofErr w:type="gramStart"/>
      <w:r w:rsidRPr="009030C6">
        <w:rPr>
          <w:rFonts w:ascii="Arial" w:eastAsia="Times New Roman" w:hAnsi="Arial" w:cs="Arial"/>
          <w:lang w:val="it-IT" w:eastAsia="en-GB"/>
        </w:rPr>
        <w:t>Tel.: +49 160 7407058, E-Mail: grit.reifer@hrsflow.com</w:t>
      </w:r>
      <w:proofErr w:type="gramEnd"/>
    </w:p>
    <w:p w:rsidR="000653CF" w:rsidRPr="009030C6" w:rsidRDefault="000653CF" w:rsidP="000653CF">
      <w:pPr>
        <w:spacing w:after="0" w:line="240" w:lineRule="auto"/>
        <w:rPr>
          <w:rFonts w:ascii="Arial" w:eastAsia="Times New Roman" w:hAnsi="Arial" w:cs="Arial"/>
          <w:lang w:val="it-IT" w:eastAsia="en-GB"/>
        </w:rPr>
      </w:pPr>
      <w:proofErr w:type="gramStart"/>
      <w:r w:rsidRPr="009030C6">
        <w:rPr>
          <w:rFonts w:ascii="Arial" w:eastAsia="Times New Roman" w:hAnsi="Arial" w:cs="Arial"/>
          <w:lang w:val="it-IT" w:eastAsia="en-GB"/>
        </w:rPr>
        <w:t xml:space="preserve">HQ: HRSflow, Via Piave 4, 31020 San Polo di Piave (TV), </w:t>
      </w:r>
      <w:proofErr w:type="spellStart"/>
      <w:r w:rsidRPr="009030C6">
        <w:rPr>
          <w:rFonts w:ascii="Arial" w:eastAsia="Times New Roman" w:hAnsi="Arial" w:cs="Arial"/>
          <w:lang w:val="it-IT" w:eastAsia="en-GB"/>
        </w:rPr>
        <w:t>Italien</w:t>
      </w:r>
      <w:proofErr w:type="spellEnd"/>
      <w:proofErr w:type="gramEnd"/>
    </w:p>
    <w:p w:rsidR="000653CF" w:rsidRPr="009030C6" w:rsidRDefault="000653CF" w:rsidP="000653CF">
      <w:pPr>
        <w:spacing w:after="0" w:line="240" w:lineRule="auto"/>
        <w:rPr>
          <w:rFonts w:ascii="Arial" w:eastAsia="Times New Roman" w:hAnsi="Arial" w:cs="Arial"/>
          <w:lang w:val="it-IT" w:eastAsia="en-GB"/>
        </w:rPr>
      </w:pPr>
      <w:r w:rsidRPr="009030C6">
        <w:rPr>
          <w:rFonts w:ascii="Arial" w:eastAsia="Times New Roman" w:hAnsi="Arial" w:cs="Arial"/>
          <w:lang w:val="it-IT" w:eastAsia="en-GB"/>
        </w:rPr>
        <w:t xml:space="preserve">Tel.: </w:t>
      </w:r>
      <w:r w:rsidR="00687C80">
        <w:rPr>
          <w:rFonts w:ascii="Arial" w:eastAsia="Times New Roman" w:hAnsi="Arial" w:cs="Arial"/>
          <w:lang w:val="it-IT" w:eastAsia="en-GB"/>
        </w:rPr>
        <w:t>+39 0422 750 111, E-Mail: info@</w:t>
      </w:r>
      <w:r w:rsidRPr="009030C6">
        <w:rPr>
          <w:rFonts w:ascii="Arial" w:eastAsia="Times New Roman" w:hAnsi="Arial" w:cs="Arial"/>
          <w:lang w:val="it-IT" w:eastAsia="en-GB"/>
        </w:rPr>
        <w:t>hrsflow.com, www.hrsflow.com </w:t>
      </w:r>
    </w:p>
    <w:p w:rsidR="000653CF" w:rsidRPr="003F3126" w:rsidRDefault="000653CF" w:rsidP="000653CF">
      <w:pPr>
        <w:spacing w:before="240" w:after="0" w:line="240" w:lineRule="auto"/>
        <w:rPr>
          <w:rFonts w:ascii="Arial" w:eastAsia="Times New Roman" w:hAnsi="Arial" w:cs="Arial"/>
          <w:u w:val="single"/>
          <w:lang w:eastAsia="en-GB"/>
        </w:rPr>
      </w:pPr>
      <w:r w:rsidRPr="003F3126">
        <w:rPr>
          <w:rFonts w:ascii="Arial" w:eastAsia="Times New Roman" w:hAnsi="Arial" w:cs="Arial"/>
          <w:u w:val="single"/>
          <w:lang w:eastAsia="en-GB"/>
        </w:rPr>
        <w:t>Redaktioneller Kontakt und Belegexemplare:</w:t>
      </w:r>
    </w:p>
    <w:p w:rsidR="000653CF" w:rsidRPr="003F3126" w:rsidRDefault="000653CF" w:rsidP="000653CF">
      <w:pPr>
        <w:spacing w:after="0" w:line="240" w:lineRule="auto"/>
        <w:rPr>
          <w:rFonts w:ascii="Arial" w:eastAsia="Times New Roman" w:hAnsi="Arial" w:cs="Arial"/>
          <w:lang w:eastAsia="en-GB"/>
        </w:rPr>
      </w:pPr>
      <w:r w:rsidRPr="003F3126">
        <w:rPr>
          <w:rFonts w:ascii="Arial" w:eastAsia="Times New Roman" w:hAnsi="Arial" w:cs="Arial"/>
          <w:lang w:eastAsia="en-GB"/>
        </w:rPr>
        <w:t xml:space="preserve">Dr.-Ing. Jörg Wolters, Konsens PR GmbH &amp; Co. KG, </w:t>
      </w:r>
    </w:p>
    <w:p w:rsidR="000653CF" w:rsidRPr="003F3126" w:rsidRDefault="000653CF" w:rsidP="000653CF">
      <w:pPr>
        <w:spacing w:after="0" w:line="240" w:lineRule="auto"/>
        <w:rPr>
          <w:rFonts w:ascii="Arial" w:eastAsia="Times New Roman" w:hAnsi="Arial" w:cs="Arial"/>
          <w:lang w:eastAsia="en-GB"/>
        </w:rPr>
      </w:pPr>
      <w:r w:rsidRPr="003F3126">
        <w:rPr>
          <w:rFonts w:ascii="Arial" w:eastAsia="Times New Roman" w:hAnsi="Arial" w:cs="Arial"/>
          <w:lang w:eastAsia="en-GB"/>
        </w:rPr>
        <w:t>Hans-Kudlich-Straße 25, D-64823 Groß-Umstadt – www.konsens.de</w:t>
      </w:r>
    </w:p>
    <w:p w:rsidR="000653CF" w:rsidRPr="009030C6" w:rsidRDefault="000653CF" w:rsidP="000653CF">
      <w:pPr>
        <w:spacing w:after="0" w:line="240" w:lineRule="auto"/>
        <w:rPr>
          <w:rFonts w:ascii="Arial" w:eastAsia="Times New Roman" w:hAnsi="Arial" w:cs="Arial"/>
          <w:lang w:val="it-IT" w:eastAsia="en-GB"/>
        </w:rPr>
      </w:pPr>
      <w:r w:rsidRPr="009030C6">
        <w:rPr>
          <w:rFonts w:ascii="Arial" w:eastAsia="Times New Roman" w:hAnsi="Arial" w:cs="Arial"/>
          <w:lang w:val="it-IT" w:eastAsia="en-GB"/>
        </w:rPr>
        <w:t xml:space="preserve">Tel.: +49 (0) 60 78 / 93 63 0,  E-Mail: </w:t>
      </w:r>
      <w:hyperlink r:id="rId10" w:history="1">
        <w:r w:rsidRPr="009030C6">
          <w:rPr>
            <w:rStyle w:val="Hyperlink"/>
            <w:rFonts w:ascii="Arial" w:eastAsia="Times New Roman" w:hAnsi="Arial" w:cs="Arial"/>
            <w:lang w:val="it-IT" w:eastAsia="en-GB"/>
          </w:rPr>
          <w:t>mail@konsens.de</w:t>
        </w:r>
      </w:hyperlink>
    </w:p>
    <w:p w:rsidR="005D4B4A" w:rsidRPr="00207830" w:rsidRDefault="000653CF" w:rsidP="000653CF">
      <w:pPr>
        <w:pBdr>
          <w:top w:val="single" w:sz="4" w:space="4" w:color="auto"/>
          <w:left w:val="single" w:sz="4" w:space="0" w:color="auto"/>
          <w:bottom w:val="single" w:sz="4" w:space="5" w:color="auto"/>
          <w:right w:val="single" w:sz="4" w:space="0" w:color="auto"/>
        </w:pBdr>
        <w:tabs>
          <w:tab w:val="left" w:pos="851"/>
        </w:tabs>
        <w:spacing w:before="240" w:after="0" w:line="240" w:lineRule="auto"/>
        <w:jc w:val="center"/>
        <w:rPr>
          <w:rFonts w:ascii="Arial" w:eastAsia="Times New Roman" w:hAnsi="Arial" w:cs="Arial"/>
          <w:b/>
          <w:i/>
          <w:lang w:eastAsia="en-GB"/>
        </w:rPr>
      </w:pPr>
      <w:r w:rsidRPr="003F3126">
        <w:rPr>
          <w:rFonts w:ascii="Arial" w:eastAsia="Times New Roman" w:hAnsi="Arial" w:cs="Arial"/>
          <w:i/>
          <w:lang w:eastAsia="en-GB"/>
        </w:rPr>
        <w:t xml:space="preserve">Presseinformationen von HRSflow stehen unter </w:t>
      </w:r>
      <w:hyperlink r:id="rId11" w:history="1">
        <w:r w:rsidRPr="003F3126">
          <w:rPr>
            <w:rStyle w:val="Hyperlink"/>
            <w:rFonts w:ascii="Arial" w:eastAsia="Times New Roman" w:hAnsi="Arial" w:cs="Arial"/>
            <w:i/>
            <w:lang w:eastAsia="en-GB"/>
          </w:rPr>
          <w:t>www.konsens.de/hrsflow.html</w:t>
        </w:r>
      </w:hyperlink>
      <w:r w:rsidRPr="003F3126">
        <w:rPr>
          <w:rFonts w:ascii="Arial" w:eastAsia="Times New Roman" w:hAnsi="Arial" w:cs="Arial"/>
          <w:i/>
          <w:lang w:eastAsia="en-GB"/>
        </w:rPr>
        <w:t xml:space="preserve"> zum Download bereit</w:t>
      </w:r>
    </w:p>
    <w:sectPr w:rsidR="005D4B4A" w:rsidRPr="00207830" w:rsidSect="00F710B7">
      <w:headerReference w:type="default" r:id="rId12"/>
      <w:headerReference w:type="first" r:id="rId13"/>
      <w:pgSz w:w="11907" w:h="16840" w:code="9"/>
      <w:pgMar w:top="1418" w:right="1418" w:bottom="567"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B45" w:rsidRDefault="00383B45" w:rsidP="00F43A4F">
      <w:pPr>
        <w:spacing w:after="0" w:line="240" w:lineRule="auto"/>
      </w:pPr>
      <w:r>
        <w:separator/>
      </w:r>
    </w:p>
  </w:endnote>
  <w:endnote w:type="continuationSeparator" w:id="0">
    <w:p w:rsidR="00383B45" w:rsidRDefault="00383B45" w:rsidP="00F4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B45" w:rsidRDefault="00383B45" w:rsidP="00F43A4F">
      <w:pPr>
        <w:spacing w:after="0" w:line="240" w:lineRule="auto"/>
      </w:pPr>
      <w:r>
        <w:separator/>
      </w:r>
    </w:p>
  </w:footnote>
  <w:footnote w:type="continuationSeparator" w:id="0">
    <w:p w:rsidR="00383B45" w:rsidRDefault="00383B45" w:rsidP="00F43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4F" w:rsidRPr="00AC55C0" w:rsidRDefault="00207830" w:rsidP="00207830">
    <w:pPr>
      <w:pBdr>
        <w:bottom w:val="single" w:sz="4" w:space="1" w:color="auto"/>
      </w:pBdr>
      <w:tabs>
        <w:tab w:val="center" w:pos="6663"/>
      </w:tabs>
      <w:spacing w:after="0" w:line="240" w:lineRule="auto"/>
      <w:rPr>
        <w:rFonts w:ascii="Arial" w:eastAsia="Times New Roman" w:hAnsi="Arial" w:cs="Arial"/>
        <w:sz w:val="24"/>
        <w:szCs w:val="24"/>
        <w:lang w:eastAsia="en-GB"/>
      </w:rPr>
    </w:pPr>
    <w:r w:rsidRPr="00AC55C0">
      <w:rPr>
        <w:rFonts w:ascii="Arial" w:eastAsia="Times New Roman" w:hAnsi="Arial" w:cs="Arial"/>
        <w:sz w:val="24"/>
        <w:szCs w:val="24"/>
        <w:lang w:eastAsia="en-GB"/>
      </w:rPr>
      <w:t xml:space="preserve">Seite </w:t>
    </w:r>
    <w:r w:rsidRPr="00207830">
      <w:rPr>
        <w:rFonts w:ascii="Arial" w:eastAsia="Times New Roman" w:hAnsi="Arial" w:cs="Arial"/>
        <w:sz w:val="24"/>
        <w:szCs w:val="24"/>
        <w:lang w:val="en-GB" w:eastAsia="en-GB"/>
      </w:rPr>
      <w:fldChar w:fldCharType="begin"/>
    </w:r>
    <w:r w:rsidRPr="00AC55C0">
      <w:rPr>
        <w:rFonts w:ascii="Arial" w:eastAsia="Times New Roman" w:hAnsi="Arial" w:cs="Arial"/>
        <w:sz w:val="24"/>
        <w:szCs w:val="24"/>
        <w:lang w:eastAsia="en-GB"/>
      </w:rPr>
      <w:instrText>PAGE   \* MERGEFORMAT</w:instrText>
    </w:r>
    <w:r w:rsidRPr="00207830">
      <w:rPr>
        <w:rFonts w:ascii="Arial" w:eastAsia="Times New Roman" w:hAnsi="Arial" w:cs="Arial"/>
        <w:sz w:val="24"/>
        <w:szCs w:val="24"/>
        <w:lang w:val="en-GB" w:eastAsia="en-GB"/>
      </w:rPr>
      <w:fldChar w:fldCharType="separate"/>
    </w:r>
    <w:r w:rsidR="000B420F">
      <w:rPr>
        <w:rFonts w:ascii="Arial" w:eastAsia="Times New Roman" w:hAnsi="Arial" w:cs="Arial"/>
        <w:noProof/>
        <w:sz w:val="24"/>
        <w:szCs w:val="24"/>
        <w:lang w:eastAsia="en-GB"/>
      </w:rPr>
      <w:t>3</w:t>
    </w:r>
    <w:r w:rsidRPr="00207830">
      <w:rPr>
        <w:rFonts w:ascii="Arial" w:eastAsia="Times New Roman" w:hAnsi="Arial" w:cs="Arial"/>
        <w:sz w:val="24"/>
        <w:szCs w:val="24"/>
        <w:lang w:val="en-GB" w:eastAsia="en-GB"/>
      </w:rPr>
      <w:fldChar w:fldCharType="end"/>
    </w:r>
    <w:r w:rsidRPr="00AC55C0">
      <w:rPr>
        <w:rFonts w:ascii="Arial" w:eastAsia="Times New Roman" w:hAnsi="Arial" w:cs="Arial"/>
        <w:sz w:val="24"/>
        <w:szCs w:val="24"/>
        <w:lang w:eastAsia="en-GB"/>
      </w:rPr>
      <w:t xml:space="preserve"> zur Pressemitteil</w:t>
    </w:r>
    <w:r w:rsidR="00A46BB8">
      <w:rPr>
        <w:rFonts w:ascii="Arial" w:eastAsia="Times New Roman" w:hAnsi="Arial" w:cs="Arial"/>
        <w:sz w:val="24"/>
        <w:szCs w:val="24"/>
        <w:lang w:eastAsia="en-GB"/>
      </w:rPr>
      <w:t xml:space="preserve">ung: </w:t>
    </w:r>
    <w:r w:rsidR="002210A8">
      <w:rPr>
        <w:rFonts w:ascii="Arial" w:eastAsia="Times New Roman" w:hAnsi="Arial" w:cs="Arial"/>
        <w:sz w:val="24"/>
        <w:szCs w:val="24"/>
        <w:lang w:eastAsia="en-GB"/>
      </w:rPr>
      <w:br/>
    </w:r>
    <w:r w:rsidR="00475049" w:rsidRPr="00475049">
      <w:rPr>
        <w:rFonts w:ascii="Arial" w:eastAsia="Times New Roman" w:hAnsi="Arial" w:cs="Arial"/>
        <w:sz w:val="24"/>
        <w:szCs w:val="24"/>
        <w:lang w:eastAsia="en-GB"/>
      </w:rPr>
      <w:t>Maßgeschneiderte Heißkanal-Lösungen für flächige Bauteile</w:t>
    </w:r>
  </w:p>
  <w:p w:rsidR="00F43A4F" w:rsidRPr="00207830" w:rsidRDefault="00F43A4F">
    <w:pPr>
      <w:pStyle w:val="Kopfzeile"/>
      <w:rPr>
        <w:rFonts w:ascii="Arial" w:eastAsia="Times New Roman" w:hAnsi="Arial" w:cs="Arial"/>
        <w:lang w:eastAsia="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5030"/>
    </w:tblGrid>
    <w:tr w:rsidR="00207830" w:rsidTr="000C0DDE">
      <w:tc>
        <w:tcPr>
          <w:tcW w:w="4605" w:type="dxa"/>
          <w:vAlign w:val="bottom"/>
        </w:tcPr>
        <w:p w:rsidR="00207830" w:rsidRPr="00880B08" w:rsidRDefault="00207830" w:rsidP="000C0DDE">
          <w:pPr>
            <w:tabs>
              <w:tab w:val="center" w:pos="4536"/>
              <w:tab w:val="right" w:pos="9072"/>
            </w:tabs>
            <w:spacing w:after="0" w:line="240" w:lineRule="auto"/>
            <w:rPr>
              <w:rFonts w:ascii="Arial" w:eastAsia="Times New Roman" w:hAnsi="Arial" w:cs="Arial"/>
              <w:lang w:eastAsia="en-GB"/>
            </w:rPr>
          </w:pPr>
        </w:p>
      </w:tc>
      <w:tc>
        <w:tcPr>
          <w:tcW w:w="4606" w:type="dxa"/>
          <w:vAlign w:val="bottom"/>
        </w:tcPr>
        <w:p w:rsidR="00207830" w:rsidRDefault="00475049" w:rsidP="000C0DDE">
          <w:pPr>
            <w:tabs>
              <w:tab w:val="center" w:pos="6663"/>
            </w:tabs>
            <w:spacing w:after="0" w:line="240" w:lineRule="auto"/>
            <w:jc w:val="right"/>
            <w:rPr>
              <w:rFonts w:ascii="Times New Roman" w:eastAsia="Times New Roman" w:hAnsi="Times New Roman"/>
              <w:sz w:val="24"/>
              <w:szCs w:val="24"/>
              <w:lang w:val="en-GB" w:eastAsia="en-GB"/>
            </w:rPr>
          </w:pPr>
          <w:r>
            <w:rPr>
              <w:noProof/>
              <w:lang w:eastAsia="de-DE"/>
            </w:rPr>
            <w:drawing>
              <wp:inline distT="0" distB="0" distL="0" distR="0">
                <wp:extent cx="3056890" cy="5187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890" cy="518795"/>
                        </a:xfrm>
                        <a:prstGeom prst="rect">
                          <a:avLst/>
                        </a:prstGeom>
                        <a:noFill/>
                        <a:ln>
                          <a:noFill/>
                        </a:ln>
                      </pic:spPr>
                    </pic:pic>
                  </a:graphicData>
                </a:graphic>
              </wp:inline>
            </w:drawing>
          </w:r>
        </w:p>
        <w:p w:rsidR="00207830" w:rsidRDefault="00207830" w:rsidP="000C0DDE">
          <w:pPr>
            <w:spacing w:after="0" w:line="240" w:lineRule="auto"/>
            <w:jc w:val="right"/>
            <w:rPr>
              <w:rFonts w:ascii="Arial" w:eastAsia="Times New Roman" w:hAnsi="Arial"/>
              <w:color w:val="595959"/>
              <w:spacing w:val="60"/>
              <w:sz w:val="28"/>
              <w:szCs w:val="28"/>
              <w:lang w:eastAsia="en-GB"/>
            </w:rPr>
          </w:pPr>
        </w:p>
        <w:p w:rsidR="00207830" w:rsidRDefault="00207830" w:rsidP="000C0DDE">
          <w:pPr>
            <w:spacing w:after="0" w:line="240" w:lineRule="auto"/>
            <w:jc w:val="right"/>
            <w:rPr>
              <w:rFonts w:ascii="Arial" w:eastAsia="Times New Roman" w:hAnsi="Arial"/>
              <w:color w:val="595959"/>
              <w:spacing w:val="60"/>
              <w:sz w:val="28"/>
              <w:szCs w:val="28"/>
              <w:lang w:eastAsia="en-GB"/>
            </w:rPr>
          </w:pPr>
        </w:p>
        <w:p w:rsidR="00207830" w:rsidRDefault="00207830" w:rsidP="000C0DDE">
          <w:pPr>
            <w:spacing w:after="0" w:line="240" w:lineRule="auto"/>
            <w:jc w:val="right"/>
            <w:rPr>
              <w:rFonts w:ascii="Times New Roman" w:eastAsia="Times New Roman" w:hAnsi="Times New Roman"/>
              <w:sz w:val="24"/>
              <w:szCs w:val="24"/>
              <w:lang w:val="en-GB" w:eastAsia="en-GB"/>
            </w:rPr>
          </w:pPr>
          <w:r w:rsidRPr="00F43A4F">
            <w:rPr>
              <w:rFonts w:ascii="Arial" w:eastAsia="Times New Roman" w:hAnsi="Arial"/>
              <w:color w:val="595959"/>
              <w:spacing w:val="60"/>
              <w:sz w:val="28"/>
              <w:szCs w:val="28"/>
              <w:lang w:eastAsia="en-GB"/>
            </w:rPr>
            <w:t>PRESSEINFORMATION</w:t>
          </w:r>
        </w:p>
      </w:tc>
    </w:tr>
  </w:tbl>
  <w:p w:rsidR="00207830" w:rsidRDefault="0020783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E7E89"/>
    <w:multiLevelType w:val="hybridMultilevel"/>
    <w:tmpl w:val="41F230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90818CE"/>
    <w:multiLevelType w:val="hybridMultilevel"/>
    <w:tmpl w:val="BA445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4F"/>
    <w:rsid w:val="00007A55"/>
    <w:rsid w:val="000118C9"/>
    <w:rsid w:val="00016C20"/>
    <w:rsid w:val="00017B3B"/>
    <w:rsid w:val="00020F49"/>
    <w:rsid w:val="00021288"/>
    <w:rsid w:val="0002446B"/>
    <w:rsid w:val="00034F38"/>
    <w:rsid w:val="00043C18"/>
    <w:rsid w:val="00045EA6"/>
    <w:rsid w:val="00046345"/>
    <w:rsid w:val="000464BA"/>
    <w:rsid w:val="000550B1"/>
    <w:rsid w:val="000557B3"/>
    <w:rsid w:val="0005609D"/>
    <w:rsid w:val="000564C3"/>
    <w:rsid w:val="00061217"/>
    <w:rsid w:val="00064B74"/>
    <w:rsid w:val="000653CF"/>
    <w:rsid w:val="00072694"/>
    <w:rsid w:val="0007356D"/>
    <w:rsid w:val="0007368C"/>
    <w:rsid w:val="00077016"/>
    <w:rsid w:val="00081EA4"/>
    <w:rsid w:val="000853EB"/>
    <w:rsid w:val="0008779D"/>
    <w:rsid w:val="00094340"/>
    <w:rsid w:val="0009630A"/>
    <w:rsid w:val="000964CF"/>
    <w:rsid w:val="00097952"/>
    <w:rsid w:val="000B3982"/>
    <w:rsid w:val="000B420F"/>
    <w:rsid w:val="000B7EAA"/>
    <w:rsid w:val="000C0ED2"/>
    <w:rsid w:val="000C3071"/>
    <w:rsid w:val="000C503E"/>
    <w:rsid w:val="000C6396"/>
    <w:rsid w:val="000E29EB"/>
    <w:rsid w:val="000E372A"/>
    <w:rsid w:val="000F0FAF"/>
    <w:rsid w:val="000F1D81"/>
    <w:rsid w:val="000F1FA5"/>
    <w:rsid w:val="000F2789"/>
    <w:rsid w:val="000F2B27"/>
    <w:rsid w:val="000F2C7C"/>
    <w:rsid w:val="000F647F"/>
    <w:rsid w:val="000F726C"/>
    <w:rsid w:val="0010086D"/>
    <w:rsid w:val="001026CD"/>
    <w:rsid w:val="00102C80"/>
    <w:rsid w:val="00110945"/>
    <w:rsid w:val="0011415A"/>
    <w:rsid w:val="00121F7B"/>
    <w:rsid w:val="00130799"/>
    <w:rsid w:val="00137378"/>
    <w:rsid w:val="00140DD9"/>
    <w:rsid w:val="00142994"/>
    <w:rsid w:val="001451D1"/>
    <w:rsid w:val="00150278"/>
    <w:rsid w:val="00151224"/>
    <w:rsid w:val="00155D99"/>
    <w:rsid w:val="0015690C"/>
    <w:rsid w:val="00162763"/>
    <w:rsid w:val="001643A2"/>
    <w:rsid w:val="0016614D"/>
    <w:rsid w:val="001671E3"/>
    <w:rsid w:val="001706A6"/>
    <w:rsid w:val="001722E9"/>
    <w:rsid w:val="00177E9D"/>
    <w:rsid w:val="001800F8"/>
    <w:rsid w:val="00180673"/>
    <w:rsid w:val="001861EA"/>
    <w:rsid w:val="00192B47"/>
    <w:rsid w:val="00193D27"/>
    <w:rsid w:val="001944F2"/>
    <w:rsid w:val="0019671B"/>
    <w:rsid w:val="00197AC4"/>
    <w:rsid w:val="001A00C5"/>
    <w:rsid w:val="001A236A"/>
    <w:rsid w:val="001A5BAF"/>
    <w:rsid w:val="001B7F64"/>
    <w:rsid w:val="001C424F"/>
    <w:rsid w:val="001C558E"/>
    <w:rsid w:val="001C635C"/>
    <w:rsid w:val="001D0A13"/>
    <w:rsid w:val="001D1BAA"/>
    <w:rsid w:val="001D3AE5"/>
    <w:rsid w:val="001D581B"/>
    <w:rsid w:val="001E276A"/>
    <w:rsid w:val="001F09F8"/>
    <w:rsid w:val="001F7A58"/>
    <w:rsid w:val="002057E5"/>
    <w:rsid w:val="002072D6"/>
    <w:rsid w:val="00207830"/>
    <w:rsid w:val="002123B1"/>
    <w:rsid w:val="002145A3"/>
    <w:rsid w:val="00215919"/>
    <w:rsid w:val="002210A8"/>
    <w:rsid w:val="00225C9C"/>
    <w:rsid w:val="00226326"/>
    <w:rsid w:val="0023045D"/>
    <w:rsid w:val="00243B7A"/>
    <w:rsid w:val="00247798"/>
    <w:rsid w:val="002479BB"/>
    <w:rsid w:val="002551E1"/>
    <w:rsid w:val="002620B5"/>
    <w:rsid w:val="0026283E"/>
    <w:rsid w:val="00276142"/>
    <w:rsid w:val="002808CE"/>
    <w:rsid w:val="00283FBE"/>
    <w:rsid w:val="00284B8D"/>
    <w:rsid w:val="002930D2"/>
    <w:rsid w:val="002A101A"/>
    <w:rsid w:val="002A13DC"/>
    <w:rsid w:val="002A528A"/>
    <w:rsid w:val="002B0E02"/>
    <w:rsid w:val="002B1701"/>
    <w:rsid w:val="002B392B"/>
    <w:rsid w:val="002C15CE"/>
    <w:rsid w:val="002D0C5D"/>
    <w:rsid w:val="002D57A1"/>
    <w:rsid w:val="002E2796"/>
    <w:rsid w:val="002E6D5D"/>
    <w:rsid w:val="002E7007"/>
    <w:rsid w:val="002F0924"/>
    <w:rsid w:val="002F2277"/>
    <w:rsid w:val="002F3976"/>
    <w:rsid w:val="002F4311"/>
    <w:rsid w:val="0030405D"/>
    <w:rsid w:val="00310357"/>
    <w:rsid w:val="0031118F"/>
    <w:rsid w:val="00313B3A"/>
    <w:rsid w:val="00316294"/>
    <w:rsid w:val="00317052"/>
    <w:rsid w:val="00325AAB"/>
    <w:rsid w:val="003302DD"/>
    <w:rsid w:val="00335040"/>
    <w:rsid w:val="00337E32"/>
    <w:rsid w:val="00341244"/>
    <w:rsid w:val="00345675"/>
    <w:rsid w:val="003509F8"/>
    <w:rsid w:val="00350A7B"/>
    <w:rsid w:val="00353A32"/>
    <w:rsid w:val="00366C1C"/>
    <w:rsid w:val="00372E73"/>
    <w:rsid w:val="003738A2"/>
    <w:rsid w:val="003757B3"/>
    <w:rsid w:val="00376059"/>
    <w:rsid w:val="003829EF"/>
    <w:rsid w:val="00383B45"/>
    <w:rsid w:val="00385D86"/>
    <w:rsid w:val="00386F42"/>
    <w:rsid w:val="00390BF4"/>
    <w:rsid w:val="0039424A"/>
    <w:rsid w:val="00395D84"/>
    <w:rsid w:val="003A36ED"/>
    <w:rsid w:val="003A4473"/>
    <w:rsid w:val="003B08AE"/>
    <w:rsid w:val="003B2C26"/>
    <w:rsid w:val="003B3C97"/>
    <w:rsid w:val="003B73C1"/>
    <w:rsid w:val="003B769C"/>
    <w:rsid w:val="003C34FC"/>
    <w:rsid w:val="003C5F76"/>
    <w:rsid w:val="003E402B"/>
    <w:rsid w:val="003E53A2"/>
    <w:rsid w:val="003F0E6F"/>
    <w:rsid w:val="003F6796"/>
    <w:rsid w:val="003F6A15"/>
    <w:rsid w:val="0040144B"/>
    <w:rsid w:val="00405C45"/>
    <w:rsid w:val="00412764"/>
    <w:rsid w:val="004154CC"/>
    <w:rsid w:val="00424942"/>
    <w:rsid w:val="004275FF"/>
    <w:rsid w:val="00441ADF"/>
    <w:rsid w:val="00441CB3"/>
    <w:rsid w:val="0045449F"/>
    <w:rsid w:val="004565AA"/>
    <w:rsid w:val="00456CF9"/>
    <w:rsid w:val="00457B01"/>
    <w:rsid w:val="00460342"/>
    <w:rsid w:val="004622F2"/>
    <w:rsid w:val="004625DC"/>
    <w:rsid w:val="00471923"/>
    <w:rsid w:val="00474977"/>
    <w:rsid w:val="00475049"/>
    <w:rsid w:val="0048280F"/>
    <w:rsid w:val="00483DB1"/>
    <w:rsid w:val="00484D55"/>
    <w:rsid w:val="00491D74"/>
    <w:rsid w:val="00492689"/>
    <w:rsid w:val="004A608A"/>
    <w:rsid w:val="004B0273"/>
    <w:rsid w:val="004B578B"/>
    <w:rsid w:val="004B7CB9"/>
    <w:rsid w:val="004C7079"/>
    <w:rsid w:val="004C7097"/>
    <w:rsid w:val="004C7E35"/>
    <w:rsid w:val="004D59FF"/>
    <w:rsid w:val="004E1F03"/>
    <w:rsid w:val="004E3D6F"/>
    <w:rsid w:val="0050002F"/>
    <w:rsid w:val="00501EC1"/>
    <w:rsid w:val="00511B49"/>
    <w:rsid w:val="005129CA"/>
    <w:rsid w:val="00516CED"/>
    <w:rsid w:val="00523871"/>
    <w:rsid w:val="005266F0"/>
    <w:rsid w:val="00541425"/>
    <w:rsid w:val="00542855"/>
    <w:rsid w:val="005608AE"/>
    <w:rsid w:val="00561CBD"/>
    <w:rsid w:val="00563CD0"/>
    <w:rsid w:val="00567290"/>
    <w:rsid w:val="00571382"/>
    <w:rsid w:val="00571845"/>
    <w:rsid w:val="00577C31"/>
    <w:rsid w:val="00583B38"/>
    <w:rsid w:val="00593777"/>
    <w:rsid w:val="00594332"/>
    <w:rsid w:val="00595801"/>
    <w:rsid w:val="00597155"/>
    <w:rsid w:val="005A1D33"/>
    <w:rsid w:val="005A2FA0"/>
    <w:rsid w:val="005A3B6E"/>
    <w:rsid w:val="005A3D52"/>
    <w:rsid w:val="005A5470"/>
    <w:rsid w:val="005A6CFD"/>
    <w:rsid w:val="005B164E"/>
    <w:rsid w:val="005B4BC6"/>
    <w:rsid w:val="005B546F"/>
    <w:rsid w:val="005B56B1"/>
    <w:rsid w:val="005C0E8A"/>
    <w:rsid w:val="005C3795"/>
    <w:rsid w:val="005C62E5"/>
    <w:rsid w:val="005D1827"/>
    <w:rsid w:val="005D4817"/>
    <w:rsid w:val="005D4B4A"/>
    <w:rsid w:val="005D4D57"/>
    <w:rsid w:val="005D75DA"/>
    <w:rsid w:val="005E46A3"/>
    <w:rsid w:val="005E5214"/>
    <w:rsid w:val="005E5ACE"/>
    <w:rsid w:val="005F4F70"/>
    <w:rsid w:val="005F5C86"/>
    <w:rsid w:val="005F61AE"/>
    <w:rsid w:val="005F70AD"/>
    <w:rsid w:val="00603E7E"/>
    <w:rsid w:val="006111F3"/>
    <w:rsid w:val="006127F9"/>
    <w:rsid w:val="00615A97"/>
    <w:rsid w:val="006230FA"/>
    <w:rsid w:val="00625A9E"/>
    <w:rsid w:val="0063264B"/>
    <w:rsid w:val="00634EFA"/>
    <w:rsid w:val="0063591E"/>
    <w:rsid w:val="00635DC7"/>
    <w:rsid w:val="00637EC4"/>
    <w:rsid w:val="00644194"/>
    <w:rsid w:val="00655F41"/>
    <w:rsid w:val="00662846"/>
    <w:rsid w:val="00665A7C"/>
    <w:rsid w:val="00680220"/>
    <w:rsid w:val="00681EDF"/>
    <w:rsid w:val="00687C80"/>
    <w:rsid w:val="0069634F"/>
    <w:rsid w:val="006A11FA"/>
    <w:rsid w:val="006A169C"/>
    <w:rsid w:val="006A7820"/>
    <w:rsid w:val="006B0201"/>
    <w:rsid w:val="006B0F3C"/>
    <w:rsid w:val="006B1889"/>
    <w:rsid w:val="006B48BD"/>
    <w:rsid w:val="006B5E35"/>
    <w:rsid w:val="006B6C5F"/>
    <w:rsid w:val="006C16E9"/>
    <w:rsid w:val="006C4B1D"/>
    <w:rsid w:val="006C6EFF"/>
    <w:rsid w:val="006D2958"/>
    <w:rsid w:val="006D592F"/>
    <w:rsid w:val="006D62D1"/>
    <w:rsid w:val="006E4B6F"/>
    <w:rsid w:val="006F0AD6"/>
    <w:rsid w:val="006F2A7B"/>
    <w:rsid w:val="00704614"/>
    <w:rsid w:val="00704778"/>
    <w:rsid w:val="00707291"/>
    <w:rsid w:val="00710398"/>
    <w:rsid w:val="007106F4"/>
    <w:rsid w:val="00711D0A"/>
    <w:rsid w:val="00720EBD"/>
    <w:rsid w:val="00721F84"/>
    <w:rsid w:val="00722D2E"/>
    <w:rsid w:val="00723B21"/>
    <w:rsid w:val="0073038A"/>
    <w:rsid w:val="007408FE"/>
    <w:rsid w:val="00743350"/>
    <w:rsid w:val="00744438"/>
    <w:rsid w:val="0075228F"/>
    <w:rsid w:val="0075348C"/>
    <w:rsid w:val="00755E01"/>
    <w:rsid w:val="0076018C"/>
    <w:rsid w:val="007628B0"/>
    <w:rsid w:val="00765F40"/>
    <w:rsid w:val="0077087B"/>
    <w:rsid w:val="00770F69"/>
    <w:rsid w:val="00780A00"/>
    <w:rsid w:val="00782010"/>
    <w:rsid w:val="00790ABF"/>
    <w:rsid w:val="007A206A"/>
    <w:rsid w:val="007A776B"/>
    <w:rsid w:val="007B41C5"/>
    <w:rsid w:val="007B4BB1"/>
    <w:rsid w:val="007C037F"/>
    <w:rsid w:val="007C0C2A"/>
    <w:rsid w:val="007C4FC1"/>
    <w:rsid w:val="007D3CBF"/>
    <w:rsid w:val="007E2F36"/>
    <w:rsid w:val="007E7D92"/>
    <w:rsid w:val="007F27A4"/>
    <w:rsid w:val="008006C1"/>
    <w:rsid w:val="008028B7"/>
    <w:rsid w:val="0080302D"/>
    <w:rsid w:val="00803087"/>
    <w:rsid w:val="008100E9"/>
    <w:rsid w:val="0081082A"/>
    <w:rsid w:val="008159BB"/>
    <w:rsid w:val="00823998"/>
    <w:rsid w:val="00826A52"/>
    <w:rsid w:val="0083539E"/>
    <w:rsid w:val="00847784"/>
    <w:rsid w:val="00852520"/>
    <w:rsid w:val="008609DE"/>
    <w:rsid w:val="008615AA"/>
    <w:rsid w:val="0087027F"/>
    <w:rsid w:val="00875B8E"/>
    <w:rsid w:val="00880B08"/>
    <w:rsid w:val="00886837"/>
    <w:rsid w:val="00886E76"/>
    <w:rsid w:val="00890CCB"/>
    <w:rsid w:val="00892282"/>
    <w:rsid w:val="00892EC5"/>
    <w:rsid w:val="008A03B9"/>
    <w:rsid w:val="008A258E"/>
    <w:rsid w:val="008A66ED"/>
    <w:rsid w:val="008B3F43"/>
    <w:rsid w:val="008B538B"/>
    <w:rsid w:val="008C4F4C"/>
    <w:rsid w:val="008D588D"/>
    <w:rsid w:val="008D6B81"/>
    <w:rsid w:val="008D7124"/>
    <w:rsid w:val="008F32D9"/>
    <w:rsid w:val="008F3361"/>
    <w:rsid w:val="008F35F1"/>
    <w:rsid w:val="009023C2"/>
    <w:rsid w:val="009028FD"/>
    <w:rsid w:val="009030C6"/>
    <w:rsid w:val="009035BA"/>
    <w:rsid w:val="0090366D"/>
    <w:rsid w:val="0090773E"/>
    <w:rsid w:val="00911E6C"/>
    <w:rsid w:val="00912A5A"/>
    <w:rsid w:val="00915B47"/>
    <w:rsid w:val="00917514"/>
    <w:rsid w:val="00921F48"/>
    <w:rsid w:val="009258BF"/>
    <w:rsid w:val="00930045"/>
    <w:rsid w:val="00931639"/>
    <w:rsid w:val="009331DF"/>
    <w:rsid w:val="009337FD"/>
    <w:rsid w:val="009339DA"/>
    <w:rsid w:val="00935961"/>
    <w:rsid w:val="009533E8"/>
    <w:rsid w:val="00953969"/>
    <w:rsid w:val="00954A29"/>
    <w:rsid w:val="00957771"/>
    <w:rsid w:val="00976047"/>
    <w:rsid w:val="0097625A"/>
    <w:rsid w:val="00977E97"/>
    <w:rsid w:val="00985F65"/>
    <w:rsid w:val="009862B0"/>
    <w:rsid w:val="00986D2B"/>
    <w:rsid w:val="0099255E"/>
    <w:rsid w:val="009938D1"/>
    <w:rsid w:val="00993916"/>
    <w:rsid w:val="0099681A"/>
    <w:rsid w:val="009A125B"/>
    <w:rsid w:val="009D6FD6"/>
    <w:rsid w:val="009D7C16"/>
    <w:rsid w:val="009E0D6A"/>
    <w:rsid w:val="009E2EE9"/>
    <w:rsid w:val="009E4E35"/>
    <w:rsid w:val="009E5BC4"/>
    <w:rsid w:val="009F1869"/>
    <w:rsid w:val="009F32A0"/>
    <w:rsid w:val="009F382D"/>
    <w:rsid w:val="009F555D"/>
    <w:rsid w:val="009F6EB7"/>
    <w:rsid w:val="00A006CC"/>
    <w:rsid w:val="00A007CC"/>
    <w:rsid w:val="00A01275"/>
    <w:rsid w:val="00A045AD"/>
    <w:rsid w:val="00A07156"/>
    <w:rsid w:val="00A1196E"/>
    <w:rsid w:val="00A20550"/>
    <w:rsid w:val="00A21D28"/>
    <w:rsid w:val="00A30AE7"/>
    <w:rsid w:val="00A3350E"/>
    <w:rsid w:val="00A33703"/>
    <w:rsid w:val="00A35A44"/>
    <w:rsid w:val="00A378A2"/>
    <w:rsid w:val="00A37D97"/>
    <w:rsid w:val="00A411D2"/>
    <w:rsid w:val="00A454BE"/>
    <w:rsid w:val="00A46BB8"/>
    <w:rsid w:val="00A473E7"/>
    <w:rsid w:val="00A5003E"/>
    <w:rsid w:val="00A5364D"/>
    <w:rsid w:val="00A567DA"/>
    <w:rsid w:val="00A60888"/>
    <w:rsid w:val="00A64399"/>
    <w:rsid w:val="00A77C5F"/>
    <w:rsid w:val="00A80A1B"/>
    <w:rsid w:val="00A86B9E"/>
    <w:rsid w:val="00A872C6"/>
    <w:rsid w:val="00A90500"/>
    <w:rsid w:val="00A91D7C"/>
    <w:rsid w:val="00A9306A"/>
    <w:rsid w:val="00A97BC2"/>
    <w:rsid w:val="00AA25EC"/>
    <w:rsid w:val="00AA48A8"/>
    <w:rsid w:val="00AA4AC1"/>
    <w:rsid w:val="00AB067B"/>
    <w:rsid w:val="00AB26AE"/>
    <w:rsid w:val="00AB3A6B"/>
    <w:rsid w:val="00AC0FD5"/>
    <w:rsid w:val="00AC1CE0"/>
    <w:rsid w:val="00AC1FA8"/>
    <w:rsid w:val="00AC55C0"/>
    <w:rsid w:val="00AD1B47"/>
    <w:rsid w:val="00AE6FE5"/>
    <w:rsid w:val="00AF529D"/>
    <w:rsid w:val="00B049B1"/>
    <w:rsid w:val="00B04B29"/>
    <w:rsid w:val="00B04FFB"/>
    <w:rsid w:val="00B134A1"/>
    <w:rsid w:val="00B1530D"/>
    <w:rsid w:val="00B21DB0"/>
    <w:rsid w:val="00B22A87"/>
    <w:rsid w:val="00B2774F"/>
    <w:rsid w:val="00B30917"/>
    <w:rsid w:val="00B33BE9"/>
    <w:rsid w:val="00B34BCC"/>
    <w:rsid w:val="00B35454"/>
    <w:rsid w:val="00B42482"/>
    <w:rsid w:val="00B43C32"/>
    <w:rsid w:val="00B46242"/>
    <w:rsid w:val="00B536C2"/>
    <w:rsid w:val="00B53DA6"/>
    <w:rsid w:val="00B606F4"/>
    <w:rsid w:val="00B64C80"/>
    <w:rsid w:val="00B70152"/>
    <w:rsid w:val="00B7242E"/>
    <w:rsid w:val="00B73441"/>
    <w:rsid w:val="00B77306"/>
    <w:rsid w:val="00B77DDC"/>
    <w:rsid w:val="00B83D93"/>
    <w:rsid w:val="00BA13B6"/>
    <w:rsid w:val="00BA57C0"/>
    <w:rsid w:val="00BB2079"/>
    <w:rsid w:val="00BB4D15"/>
    <w:rsid w:val="00BC0782"/>
    <w:rsid w:val="00BC2D78"/>
    <w:rsid w:val="00BC5AB1"/>
    <w:rsid w:val="00BD1FE5"/>
    <w:rsid w:val="00BD2386"/>
    <w:rsid w:val="00BD4343"/>
    <w:rsid w:val="00BE0730"/>
    <w:rsid w:val="00BE31CE"/>
    <w:rsid w:val="00BE4088"/>
    <w:rsid w:val="00BE5E0C"/>
    <w:rsid w:val="00BE601A"/>
    <w:rsid w:val="00C01B37"/>
    <w:rsid w:val="00C043BC"/>
    <w:rsid w:val="00C10E01"/>
    <w:rsid w:val="00C128F1"/>
    <w:rsid w:val="00C146E8"/>
    <w:rsid w:val="00C1615C"/>
    <w:rsid w:val="00C238B3"/>
    <w:rsid w:val="00C320E1"/>
    <w:rsid w:val="00C35764"/>
    <w:rsid w:val="00C35F4F"/>
    <w:rsid w:val="00C42669"/>
    <w:rsid w:val="00C42BA1"/>
    <w:rsid w:val="00C45B30"/>
    <w:rsid w:val="00C45B99"/>
    <w:rsid w:val="00C539F0"/>
    <w:rsid w:val="00C56D14"/>
    <w:rsid w:val="00C636CF"/>
    <w:rsid w:val="00C67E9C"/>
    <w:rsid w:val="00C72CBA"/>
    <w:rsid w:val="00C77F99"/>
    <w:rsid w:val="00C824BB"/>
    <w:rsid w:val="00C84304"/>
    <w:rsid w:val="00C857EA"/>
    <w:rsid w:val="00C90CD1"/>
    <w:rsid w:val="00C92719"/>
    <w:rsid w:val="00C949C0"/>
    <w:rsid w:val="00CA12F0"/>
    <w:rsid w:val="00CA55F5"/>
    <w:rsid w:val="00CB7464"/>
    <w:rsid w:val="00CC3FEB"/>
    <w:rsid w:val="00CD19ED"/>
    <w:rsid w:val="00CD3AC2"/>
    <w:rsid w:val="00CD71C5"/>
    <w:rsid w:val="00CE4554"/>
    <w:rsid w:val="00CE6CE7"/>
    <w:rsid w:val="00CF0866"/>
    <w:rsid w:val="00CF7BDA"/>
    <w:rsid w:val="00D04256"/>
    <w:rsid w:val="00D061C8"/>
    <w:rsid w:val="00D06952"/>
    <w:rsid w:val="00D12A49"/>
    <w:rsid w:val="00D132EC"/>
    <w:rsid w:val="00D15D73"/>
    <w:rsid w:val="00D20332"/>
    <w:rsid w:val="00D222A3"/>
    <w:rsid w:val="00D25527"/>
    <w:rsid w:val="00D404F1"/>
    <w:rsid w:val="00D43092"/>
    <w:rsid w:val="00D43DA6"/>
    <w:rsid w:val="00D47037"/>
    <w:rsid w:val="00D514C2"/>
    <w:rsid w:val="00D51DDB"/>
    <w:rsid w:val="00D569B6"/>
    <w:rsid w:val="00D60868"/>
    <w:rsid w:val="00D64159"/>
    <w:rsid w:val="00D73D95"/>
    <w:rsid w:val="00D81611"/>
    <w:rsid w:val="00D8305E"/>
    <w:rsid w:val="00D84E91"/>
    <w:rsid w:val="00D9680C"/>
    <w:rsid w:val="00DA2564"/>
    <w:rsid w:val="00DA521E"/>
    <w:rsid w:val="00DA788F"/>
    <w:rsid w:val="00DB68F9"/>
    <w:rsid w:val="00DB6EE3"/>
    <w:rsid w:val="00DB74B7"/>
    <w:rsid w:val="00DB7830"/>
    <w:rsid w:val="00DC60AB"/>
    <w:rsid w:val="00DC6B89"/>
    <w:rsid w:val="00E106F6"/>
    <w:rsid w:val="00E110D8"/>
    <w:rsid w:val="00E220BA"/>
    <w:rsid w:val="00E31FE2"/>
    <w:rsid w:val="00E3452A"/>
    <w:rsid w:val="00E3511A"/>
    <w:rsid w:val="00E36CE1"/>
    <w:rsid w:val="00E43BC8"/>
    <w:rsid w:val="00E4488D"/>
    <w:rsid w:val="00E46782"/>
    <w:rsid w:val="00E47B72"/>
    <w:rsid w:val="00E47BB9"/>
    <w:rsid w:val="00E51E28"/>
    <w:rsid w:val="00E5310C"/>
    <w:rsid w:val="00E55EDD"/>
    <w:rsid w:val="00E568DB"/>
    <w:rsid w:val="00E65FD8"/>
    <w:rsid w:val="00E74149"/>
    <w:rsid w:val="00E8001B"/>
    <w:rsid w:val="00E80645"/>
    <w:rsid w:val="00E814B3"/>
    <w:rsid w:val="00E83F80"/>
    <w:rsid w:val="00E87237"/>
    <w:rsid w:val="00EA13BF"/>
    <w:rsid w:val="00EA4C7A"/>
    <w:rsid w:val="00EB0C7F"/>
    <w:rsid w:val="00EC1A15"/>
    <w:rsid w:val="00ED6016"/>
    <w:rsid w:val="00ED70FE"/>
    <w:rsid w:val="00EE63A3"/>
    <w:rsid w:val="00EE6E43"/>
    <w:rsid w:val="00EF3798"/>
    <w:rsid w:val="00EF6205"/>
    <w:rsid w:val="00F0050B"/>
    <w:rsid w:val="00F06430"/>
    <w:rsid w:val="00F201A1"/>
    <w:rsid w:val="00F24D34"/>
    <w:rsid w:val="00F262D1"/>
    <w:rsid w:val="00F275E1"/>
    <w:rsid w:val="00F302AC"/>
    <w:rsid w:val="00F35B80"/>
    <w:rsid w:val="00F37055"/>
    <w:rsid w:val="00F37645"/>
    <w:rsid w:val="00F40F57"/>
    <w:rsid w:val="00F43A4F"/>
    <w:rsid w:val="00F5003F"/>
    <w:rsid w:val="00F51C26"/>
    <w:rsid w:val="00F523FE"/>
    <w:rsid w:val="00F52B69"/>
    <w:rsid w:val="00F55969"/>
    <w:rsid w:val="00F604FD"/>
    <w:rsid w:val="00F611A4"/>
    <w:rsid w:val="00F70015"/>
    <w:rsid w:val="00F702F6"/>
    <w:rsid w:val="00F710B7"/>
    <w:rsid w:val="00F82DB3"/>
    <w:rsid w:val="00F82F92"/>
    <w:rsid w:val="00F8415C"/>
    <w:rsid w:val="00F929A3"/>
    <w:rsid w:val="00FA32A7"/>
    <w:rsid w:val="00FB0002"/>
    <w:rsid w:val="00FB1BD0"/>
    <w:rsid w:val="00FB6C89"/>
    <w:rsid w:val="00FB7818"/>
    <w:rsid w:val="00FC3A5C"/>
    <w:rsid w:val="00FC4E32"/>
    <w:rsid w:val="00FC6D49"/>
    <w:rsid w:val="00FD1E02"/>
    <w:rsid w:val="00FD217E"/>
    <w:rsid w:val="00FF3290"/>
    <w:rsid w:val="00FF7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5153">
      <w:bodyDiv w:val="1"/>
      <w:marLeft w:val="0"/>
      <w:marRight w:val="0"/>
      <w:marTop w:val="0"/>
      <w:marBottom w:val="0"/>
      <w:divBdr>
        <w:top w:val="none" w:sz="0" w:space="0" w:color="auto"/>
        <w:left w:val="none" w:sz="0" w:space="0" w:color="auto"/>
        <w:bottom w:val="none" w:sz="0" w:space="0" w:color="auto"/>
        <w:right w:val="none" w:sz="0" w:space="0" w:color="auto"/>
      </w:divBdr>
      <w:divsChild>
        <w:div w:id="2781912">
          <w:marLeft w:val="446"/>
          <w:marRight w:val="0"/>
          <w:marTop w:val="0"/>
          <w:marBottom w:val="0"/>
          <w:divBdr>
            <w:top w:val="none" w:sz="0" w:space="0" w:color="auto"/>
            <w:left w:val="none" w:sz="0" w:space="0" w:color="auto"/>
            <w:bottom w:val="none" w:sz="0" w:space="0" w:color="auto"/>
            <w:right w:val="none" w:sz="0" w:space="0" w:color="auto"/>
          </w:divBdr>
        </w:div>
        <w:div w:id="868300397">
          <w:marLeft w:val="446"/>
          <w:marRight w:val="0"/>
          <w:marTop w:val="0"/>
          <w:marBottom w:val="0"/>
          <w:divBdr>
            <w:top w:val="none" w:sz="0" w:space="0" w:color="auto"/>
            <w:left w:val="none" w:sz="0" w:space="0" w:color="auto"/>
            <w:bottom w:val="none" w:sz="0" w:space="0" w:color="auto"/>
            <w:right w:val="none" w:sz="0" w:space="0" w:color="auto"/>
          </w:divBdr>
        </w:div>
        <w:div w:id="100689733">
          <w:marLeft w:val="446"/>
          <w:marRight w:val="0"/>
          <w:marTop w:val="0"/>
          <w:marBottom w:val="0"/>
          <w:divBdr>
            <w:top w:val="none" w:sz="0" w:space="0" w:color="auto"/>
            <w:left w:val="none" w:sz="0" w:space="0" w:color="auto"/>
            <w:bottom w:val="none" w:sz="0" w:space="0" w:color="auto"/>
            <w:right w:val="none" w:sz="0" w:space="0" w:color="auto"/>
          </w:divBdr>
        </w:div>
        <w:div w:id="1249196822">
          <w:marLeft w:val="446"/>
          <w:marRight w:val="0"/>
          <w:marTop w:val="0"/>
          <w:marBottom w:val="0"/>
          <w:divBdr>
            <w:top w:val="none" w:sz="0" w:space="0" w:color="auto"/>
            <w:left w:val="none" w:sz="0" w:space="0" w:color="auto"/>
            <w:bottom w:val="none" w:sz="0" w:space="0" w:color="auto"/>
            <w:right w:val="none" w:sz="0" w:space="0" w:color="auto"/>
          </w:divBdr>
        </w:div>
        <w:div w:id="1070687104">
          <w:marLeft w:val="446"/>
          <w:marRight w:val="0"/>
          <w:marTop w:val="0"/>
          <w:marBottom w:val="0"/>
          <w:divBdr>
            <w:top w:val="none" w:sz="0" w:space="0" w:color="auto"/>
            <w:left w:val="none" w:sz="0" w:space="0" w:color="auto"/>
            <w:bottom w:val="none" w:sz="0" w:space="0" w:color="auto"/>
            <w:right w:val="none" w:sz="0" w:space="0" w:color="auto"/>
          </w:divBdr>
        </w:div>
        <w:div w:id="625040115">
          <w:marLeft w:val="446"/>
          <w:marRight w:val="0"/>
          <w:marTop w:val="0"/>
          <w:marBottom w:val="0"/>
          <w:divBdr>
            <w:top w:val="none" w:sz="0" w:space="0" w:color="auto"/>
            <w:left w:val="none" w:sz="0" w:space="0" w:color="auto"/>
            <w:bottom w:val="none" w:sz="0" w:space="0" w:color="auto"/>
            <w:right w:val="none" w:sz="0" w:space="0" w:color="auto"/>
          </w:divBdr>
        </w:div>
        <w:div w:id="1533230540">
          <w:marLeft w:val="446"/>
          <w:marRight w:val="0"/>
          <w:marTop w:val="0"/>
          <w:marBottom w:val="0"/>
          <w:divBdr>
            <w:top w:val="none" w:sz="0" w:space="0" w:color="auto"/>
            <w:left w:val="none" w:sz="0" w:space="0" w:color="auto"/>
            <w:bottom w:val="none" w:sz="0" w:space="0" w:color="auto"/>
            <w:right w:val="none" w:sz="0" w:space="0" w:color="auto"/>
          </w:divBdr>
        </w:div>
        <w:div w:id="700521852">
          <w:marLeft w:val="446"/>
          <w:marRight w:val="0"/>
          <w:marTop w:val="0"/>
          <w:marBottom w:val="0"/>
          <w:divBdr>
            <w:top w:val="none" w:sz="0" w:space="0" w:color="auto"/>
            <w:left w:val="none" w:sz="0" w:space="0" w:color="auto"/>
            <w:bottom w:val="none" w:sz="0" w:space="0" w:color="auto"/>
            <w:right w:val="none" w:sz="0" w:space="0" w:color="auto"/>
          </w:divBdr>
        </w:div>
        <w:div w:id="484861033">
          <w:marLeft w:val="446"/>
          <w:marRight w:val="0"/>
          <w:marTop w:val="0"/>
          <w:marBottom w:val="0"/>
          <w:divBdr>
            <w:top w:val="none" w:sz="0" w:space="0" w:color="auto"/>
            <w:left w:val="none" w:sz="0" w:space="0" w:color="auto"/>
            <w:bottom w:val="none" w:sz="0" w:space="0" w:color="auto"/>
            <w:right w:val="none" w:sz="0" w:space="0" w:color="auto"/>
          </w:divBdr>
        </w:div>
        <w:div w:id="1167552734">
          <w:marLeft w:val="446"/>
          <w:marRight w:val="0"/>
          <w:marTop w:val="0"/>
          <w:marBottom w:val="0"/>
          <w:divBdr>
            <w:top w:val="none" w:sz="0" w:space="0" w:color="auto"/>
            <w:left w:val="none" w:sz="0" w:space="0" w:color="auto"/>
            <w:bottom w:val="none" w:sz="0" w:space="0" w:color="auto"/>
            <w:right w:val="none" w:sz="0" w:space="0" w:color="auto"/>
          </w:divBdr>
        </w:div>
      </w:divsChild>
    </w:div>
    <w:div w:id="584732878">
      <w:bodyDiv w:val="1"/>
      <w:marLeft w:val="0"/>
      <w:marRight w:val="0"/>
      <w:marTop w:val="0"/>
      <w:marBottom w:val="0"/>
      <w:divBdr>
        <w:top w:val="none" w:sz="0" w:space="0" w:color="auto"/>
        <w:left w:val="none" w:sz="0" w:space="0" w:color="auto"/>
        <w:bottom w:val="none" w:sz="0" w:space="0" w:color="auto"/>
        <w:right w:val="none" w:sz="0" w:space="0" w:color="auto"/>
      </w:divBdr>
    </w:div>
    <w:div w:id="771706259">
      <w:bodyDiv w:val="1"/>
      <w:marLeft w:val="0"/>
      <w:marRight w:val="0"/>
      <w:marTop w:val="0"/>
      <w:marBottom w:val="0"/>
      <w:divBdr>
        <w:top w:val="none" w:sz="0" w:space="0" w:color="auto"/>
        <w:left w:val="none" w:sz="0" w:space="0" w:color="auto"/>
        <w:bottom w:val="none" w:sz="0" w:space="0" w:color="auto"/>
        <w:right w:val="none" w:sz="0" w:space="0" w:color="auto"/>
      </w:divBdr>
    </w:div>
    <w:div w:id="776559919">
      <w:bodyDiv w:val="1"/>
      <w:marLeft w:val="0"/>
      <w:marRight w:val="0"/>
      <w:marTop w:val="0"/>
      <w:marBottom w:val="0"/>
      <w:divBdr>
        <w:top w:val="none" w:sz="0" w:space="0" w:color="auto"/>
        <w:left w:val="none" w:sz="0" w:space="0" w:color="auto"/>
        <w:bottom w:val="none" w:sz="0" w:space="0" w:color="auto"/>
        <w:right w:val="none" w:sz="0" w:space="0" w:color="auto"/>
      </w:divBdr>
    </w:div>
    <w:div w:id="1104152963">
      <w:bodyDiv w:val="1"/>
      <w:marLeft w:val="0"/>
      <w:marRight w:val="0"/>
      <w:marTop w:val="0"/>
      <w:marBottom w:val="0"/>
      <w:divBdr>
        <w:top w:val="none" w:sz="0" w:space="0" w:color="auto"/>
        <w:left w:val="none" w:sz="0" w:space="0" w:color="auto"/>
        <w:bottom w:val="none" w:sz="0" w:space="0" w:color="auto"/>
        <w:right w:val="none" w:sz="0" w:space="0" w:color="auto"/>
      </w:divBdr>
    </w:div>
    <w:div w:id="1106388412">
      <w:bodyDiv w:val="1"/>
      <w:marLeft w:val="0"/>
      <w:marRight w:val="0"/>
      <w:marTop w:val="0"/>
      <w:marBottom w:val="0"/>
      <w:divBdr>
        <w:top w:val="none" w:sz="0" w:space="0" w:color="auto"/>
        <w:left w:val="none" w:sz="0" w:space="0" w:color="auto"/>
        <w:bottom w:val="none" w:sz="0" w:space="0" w:color="auto"/>
        <w:right w:val="none" w:sz="0" w:space="0" w:color="auto"/>
      </w:divBdr>
    </w:div>
    <w:div w:id="1201430100">
      <w:bodyDiv w:val="1"/>
      <w:marLeft w:val="0"/>
      <w:marRight w:val="0"/>
      <w:marTop w:val="0"/>
      <w:marBottom w:val="0"/>
      <w:divBdr>
        <w:top w:val="none" w:sz="0" w:space="0" w:color="auto"/>
        <w:left w:val="none" w:sz="0" w:space="0" w:color="auto"/>
        <w:bottom w:val="none" w:sz="0" w:space="0" w:color="auto"/>
        <w:right w:val="none" w:sz="0" w:space="0" w:color="auto"/>
      </w:divBdr>
      <w:divsChild>
        <w:div w:id="915438265">
          <w:marLeft w:val="0"/>
          <w:marRight w:val="0"/>
          <w:marTop w:val="0"/>
          <w:marBottom w:val="0"/>
          <w:divBdr>
            <w:top w:val="none" w:sz="0" w:space="0" w:color="auto"/>
            <w:left w:val="none" w:sz="0" w:space="0" w:color="auto"/>
            <w:bottom w:val="none" w:sz="0" w:space="0" w:color="auto"/>
            <w:right w:val="none" w:sz="0" w:space="0" w:color="auto"/>
          </w:divBdr>
        </w:div>
        <w:div w:id="181096495">
          <w:marLeft w:val="0"/>
          <w:marRight w:val="0"/>
          <w:marTop w:val="0"/>
          <w:marBottom w:val="0"/>
          <w:divBdr>
            <w:top w:val="none" w:sz="0" w:space="0" w:color="auto"/>
            <w:left w:val="none" w:sz="0" w:space="0" w:color="auto"/>
            <w:bottom w:val="none" w:sz="0" w:space="0" w:color="auto"/>
            <w:right w:val="none" w:sz="0" w:space="0" w:color="auto"/>
          </w:divBdr>
          <w:divsChild>
            <w:div w:id="1037698075">
              <w:marLeft w:val="0"/>
              <w:marRight w:val="0"/>
              <w:marTop w:val="0"/>
              <w:marBottom w:val="0"/>
              <w:divBdr>
                <w:top w:val="none" w:sz="0" w:space="0" w:color="auto"/>
                <w:left w:val="none" w:sz="0" w:space="0" w:color="auto"/>
                <w:bottom w:val="none" w:sz="0" w:space="0" w:color="auto"/>
                <w:right w:val="none" w:sz="0" w:space="0" w:color="auto"/>
              </w:divBdr>
            </w:div>
            <w:div w:id="153109127">
              <w:marLeft w:val="0"/>
              <w:marRight w:val="0"/>
              <w:marTop w:val="0"/>
              <w:marBottom w:val="0"/>
              <w:divBdr>
                <w:top w:val="none" w:sz="0" w:space="0" w:color="auto"/>
                <w:left w:val="none" w:sz="0" w:space="0" w:color="auto"/>
                <w:bottom w:val="none" w:sz="0" w:space="0" w:color="auto"/>
                <w:right w:val="none" w:sz="0" w:space="0" w:color="auto"/>
              </w:divBdr>
            </w:div>
            <w:div w:id="1490749179">
              <w:marLeft w:val="0"/>
              <w:marRight w:val="0"/>
              <w:marTop w:val="0"/>
              <w:marBottom w:val="0"/>
              <w:divBdr>
                <w:top w:val="none" w:sz="0" w:space="0" w:color="auto"/>
                <w:left w:val="none" w:sz="0" w:space="0" w:color="auto"/>
                <w:bottom w:val="none" w:sz="0" w:space="0" w:color="auto"/>
                <w:right w:val="none" w:sz="0" w:space="0" w:color="auto"/>
              </w:divBdr>
            </w:div>
            <w:div w:id="17370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2394">
      <w:bodyDiv w:val="1"/>
      <w:marLeft w:val="0"/>
      <w:marRight w:val="0"/>
      <w:marTop w:val="0"/>
      <w:marBottom w:val="0"/>
      <w:divBdr>
        <w:top w:val="none" w:sz="0" w:space="0" w:color="auto"/>
        <w:left w:val="none" w:sz="0" w:space="0" w:color="auto"/>
        <w:bottom w:val="none" w:sz="0" w:space="0" w:color="auto"/>
        <w:right w:val="none" w:sz="0" w:space="0" w:color="auto"/>
      </w:divBdr>
      <w:divsChild>
        <w:div w:id="1181702554">
          <w:marLeft w:val="0"/>
          <w:marRight w:val="0"/>
          <w:marTop w:val="0"/>
          <w:marBottom w:val="0"/>
          <w:divBdr>
            <w:top w:val="none" w:sz="0" w:space="0" w:color="auto"/>
            <w:left w:val="none" w:sz="0" w:space="0" w:color="auto"/>
            <w:bottom w:val="none" w:sz="0" w:space="0" w:color="auto"/>
            <w:right w:val="none" w:sz="0" w:space="0" w:color="auto"/>
          </w:divBdr>
        </w:div>
        <w:div w:id="2117283375">
          <w:marLeft w:val="0"/>
          <w:marRight w:val="0"/>
          <w:marTop w:val="0"/>
          <w:marBottom w:val="0"/>
          <w:divBdr>
            <w:top w:val="none" w:sz="0" w:space="0" w:color="auto"/>
            <w:left w:val="none" w:sz="0" w:space="0" w:color="auto"/>
            <w:bottom w:val="none" w:sz="0" w:space="0" w:color="auto"/>
            <w:right w:val="none" w:sz="0" w:space="0" w:color="auto"/>
          </w:divBdr>
        </w:div>
      </w:divsChild>
    </w:div>
    <w:div w:id="1807240400">
      <w:bodyDiv w:val="1"/>
      <w:marLeft w:val="0"/>
      <w:marRight w:val="0"/>
      <w:marTop w:val="0"/>
      <w:marBottom w:val="0"/>
      <w:divBdr>
        <w:top w:val="none" w:sz="0" w:space="0" w:color="auto"/>
        <w:left w:val="none" w:sz="0" w:space="0" w:color="auto"/>
        <w:bottom w:val="none" w:sz="0" w:space="0" w:color="auto"/>
        <w:right w:val="none" w:sz="0" w:space="0" w:color="auto"/>
      </w:divBdr>
    </w:div>
    <w:div w:id="1820151879">
      <w:bodyDiv w:val="1"/>
      <w:marLeft w:val="0"/>
      <w:marRight w:val="0"/>
      <w:marTop w:val="0"/>
      <w:marBottom w:val="0"/>
      <w:divBdr>
        <w:top w:val="none" w:sz="0" w:space="0" w:color="auto"/>
        <w:left w:val="none" w:sz="0" w:space="0" w:color="auto"/>
        <w:bottom w:val="none" w:sz="0" w:space="0" w:color="auto"/>
        <w:right w:val="none" w:sz="0" w:space="0" w:color="auto"/>
      </w:divBdr>
      <w:divsChild>
        <w:div w:id="196240258">
          <w:marLeft w:val="0"/>
          <w:marRight w:val="0"/>
          <w:marTop w:val="0"/>
          <w:marBottom w:val="0"/>
          <w:divBdr>
            <w:top w:val="none" w:sz="0" w:space="0" w:color="auto"/>
            <w:left w:val="none" w:sz="0" w:space="0" w:color="auto"/>
            <w:bottom w:val="none" w:sz="0" w:space="0" w:color="auto"/>
            <w:right w:val="none" w:sz="0" w:space="0" w:color="auto"/>
          </w:divBdr>
          <w:divsChild>
            <w:div w:id="365451410">
              <w:marLeft w:val="0"/>
              <w:marRight w:val="0"/>
              <w:marTop w:val="0"/>
              <w:marBottom w:val="0"/>
              <w:divBdr>
                <w:top w:val="none" w:sz="0" w:space="0" w:color="auto"/>
                <w:left w:val="none" w:sz="0" w:space="0" w:color="auto"/>
                <w:bottom w:val="none" w:sz="0" w:space="0" w:color="auto"/>
                <w:right w:val="none" w:sz="0" w:space="0" w:color="auto"/>
              </w:divBdr>
            </w:div>
            <w:div w:id="143935230">
              <w:marLeft w:val="0"/>
              <w:marRight w:val="0"/>
              <w:marTop w:val="0"/>
              <w:marBottom w:val="0"/>
              <w:divBdr>
                <w:top w:val="none" w:sz="0" w:space="0" w:color="auto"/>
                <w:left w:val="none" w:sz="0" w:space="0" w:color="auto"/>
                <w:bottom w:val="none" w:sz="0" w:space="0" w:color="auto"/>
                <w:right w:val="none" w:sz="0" w:space="0" w:color="auto"/>
              </w:divBdr>
            </w:div>
          </w:divsChild>
        </w:div>
        <w:div w:id="184246315">
          <w:marLeft w:val="0"/>
          <w:marRight w:val="0"/>
          <w:marTop w:val="0"/>
          <w:marBottom w:val="0"/>
          <w:divBdr>
            <w:top w:val="none" w:sz="0" w:space="0" w:color="auto"/>
            <w:left w:val="none" w:sz="0" w:space="0" w:color="auto"/>
            <w:bottom w:val="none" w:sz="0" w:space="0" w:color="auto"/>
            <w:right w:val="none" w:sz="0" w:space="0" w:color="auto"/>
          </w:divBdr>
        </w:div>
        <w:div w:id="65804934">
          <w:marLeft w:val="0"/>
          <w:marRight w:val="0"/>
          <w:marTop w:val="0"/>
          <w:marBottom w:val="0"/>
          <w:divBdr>
            <w:top w:val="none" w:sz="0" w:space="0" w:color="auto"/>
            <w:left w:val="none" w:sz="0" w:space="0" w:color="auto"/>
            <w:bottom w:val="none" w:sz="0" w:space="0" w:color="auto"/>
            <w:right w:val="none" w:sz="0" w:space="0" w:color="auto"/>
          </w:divBdr>
        </w:div>
        <w:div w:id="649944404">
          <w:marLeft w:val="0"/>
          <w:marRight w:val="0"/>
          <w:marTop w:val="0"/>
          <w:marBottom w:val="0"/>
          <w:divBdr>
            <w:top w:val="none" w:sz="0" w:space="0" w:color="auto"/>
            <w:left w:val="none" w:sz="0" w:space="0" w:color="auto"/>
            <w:bottom w:val="none" w:sz="0" w:space="0" w:color="auto"/>
            <w:right w:val="none" w:sz="0" w:space="0" w:color="auto"/>
          </w:divBdr>
        </w:div>
        <w:div w:id="1790470184">
          <w:marLeft w:val="0"/>
          <w:marRight w:val="0"/>
          <w:marTop w:val="0"/>
          <w:marBottom w:val="0"/>
          <w:divBdr>
            <w:top w:val="none" w:sz="0" w:space="0" w:color="auto"/>
            <w:left w:val="none" w:sz="0" w:space="0" w:color="auto"/>
            <w:bottom w:val="none" w:sz="0" w:space="0" w:color="auto"/>
            <w:right w:val="none" w:sz="0" w:space="0" w:color="auto"/>
          </w:divBdr>
          <w:divsChild>
            <w:div w:id="69349795">
              <w:marLeft w:val="0"/>
              <w:marRight w:val="0"/>
              <w:marTop w:val="0"/>
              <w:marBottom w:val="0"/>
              <w:divBdr>
                <w:top w:val="none" w:sz="0" w:space="0" w:color="auto"/>
                <w:left w:val="none" w:sz="0" w:space="0" w:color="auto"/>
                <w:bottom w:val="none" w:sz="0" w:space="0" w:color="auto"/>
                <w:right w:val="none" w:sz="0" w:space="0" w:color="auto"/>
              </w:divBdr>
            </w:div>
            <w:div w:id="1311330906">
              <w:marLeft w:val="0"/>
              <w:marRight w:val="0"/>
              <w:marTop w:val="0"/>
              <w:marBottom w:val="0"/>
              <w:divBdr>
                <w:top w:val="none" w:sz="0" w:space="0" w:color="auto"/>
                <w:left w:val="none" w:sz="0" w:space="0" w:color="auto"/>
                <w:bottom w:val="none" w:sz="0" w:space="0" w:color="auto"/>
                <w:right w:val="none" w:sz="0" w:space="0" w:color="auto"/>
              </w:divBdr>
            </w:div>
            <w:div w:id="15469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6782">
      <w:bodyDiv w:val="1"/>
      <w:marLeft w:val="0"/>
      <w:marRight w:val="0"/>
      <w:marTop w:val="0"/>
      <w:marBottom w:val="0"/>
      <w:divBdr>
        <w:top w:val="none" w:sz="0" w:space="0" w:color="auto"/>
        <w:left w:val="none" w:sz="0" w:space="0" w:color="auto"/>
        <w:bottom w:val="none" w:sz="0" w:space="0" w:color="auto"/>
        <w:right w:val="none" w:sz="0" w:space="0" w:color="auto"/>
      </w:divBdr>
      <w:divsChild>
        <w:div w:id="491872433">
          <w:marLeft w:val="446"/>
          <w:marRight w:val="0"/>
          <w:marTop w:val="77"/>
          <w:marBottom w:val="0"/>
          <w:divBdr>
            <w:top w:val="none" w:sz="0" w:space="0" w:color="auto"/>
            <w:left w:val="none" w:sz="0" w:space="0" w:color="auto"/>
            <w:bottom w:val="none" w:sz="0" w:space="0" w:color="auto"/>
            <w:right w:val="none" w:sz="0" w:space="0" w:color="auto"/>
          </w:divBdr>
        </w:div>
        <w:div w:id="121462605">
          <w:marLeft w:val="446"/>
          <w:marRight w:val="0"/>
          <w:marTop w:val="77"/>
          <w:marBottom w:val="0"/>
          <w:divBdr>
            <w:top w:val="none" w:sz="0" w:space="0" w:color="auto"/>
            <w:left w:val="none" w:sz="0" w:space="0" w:color="auto"/>
            <w:bottom w:val="none" w:sz="0" w:space="0" w:color="auto"/>
            <w:right w:val="none" w:sz="0" w:space="0" w:color="auto"/>
          </w:divBdr>
        </w:div>
        <w:div w:id="147210989">
          <w:marLeft w:val="446"/>
          <w:marRight w:val="0"/>
          <w:marTop w:val="77"/>
          <w:marBottom w:val="0"/>
          <w:divBdr>
            <w:top w:val="none" w:sz="0" w:space="0" w:color="auto"/>
            <w:left w:val="none" w:sz="0" w:space="0" w:color="auto"/>
            <w:bottom w:val="none" w:sz="0" w:space="0" w:color="auto"/>
            <w:right w:val="none" w:sz="0" w:space="0" w:color="auto"/>
          </w:divBdr>
        </w:div>
        <w:div w:id="1654409708">
          <w:marLeft w:val="44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nsens.de/hrsflow.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il@konsens.de" TargetMode="External"/><Relationship Id="rId4" Type="http://schemas.openxmlformats.org/officeDocument/2006/relationships/settings" Target="settings.xml"/><Relationship Id="rId9" Type="http://schemas.openxmlformats.org/officeDocument/2006/relationships/hyperlink" Target="http://www.hrsflow.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27DED01D.dotm</Template>
  <TotalTime>0</TotalTime>
  <Pages>3</Pages>
  <Words>754</Words>
  <Characters>5566</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6308</CharactersWithSpaces>
  <SharedDoc>false</SharedDoc>
  <HLinks>
    <vt:vector size="6" baseType="variant">
      <vt:variant>
        <vt:i4>2424938</vt:i4>
      </vt:variant>
      <vt:variant>
        <vt:i4>0</vt:i4>
      </vt:variant>
      <vt:variant>
        <vt:i4>0</vt:i4>
      </vt:variant>
      <vt:variant>
        <vt:i4>5</vt:i4>
      </vt:variant>
      <vt:variant>
        <vt:lpwstr>http://www.hrsflow.com/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Sposny</dc:creator>
  <cp:lastModifiedBy>Ursula Herrmann</cp:lastModifiedBy>
  <cp:revision>2</cp:revision>
  <cp:lastPrinted>2018-10-09T09:33:00Z</cp:lastPrinted>
  <dcterms:created xsi:type="dcterms:W3CDTF">2018-12-10T08:34:00Z</dcterms:created>
  <dcterms:modified xsi:type="dcterms:W3CDTF">2018-12-10T08:34:00Z</dcterms:modified>
</cp:coreProperties>
</file>