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52" w:rsidRPr="00E02F52" w:rsidRDefault="00E02F52" w:rsidP="00E02F52">
      <w:pPr>
        <w:pStyle w:val="berschrift4"/>
        <w:pBdr>
          <w:bottom w:val="single" w:sz="4" w:space="1" w:color="auto"/>
        </w:pBdr>
        <w:tabs>
          <w:tab w:val="right" w:pos="9072"/>
        </w:tabs>
        <w:spacing w:after="80"/>
        <w:ind w:right="-568"/>
        <w:rPr>
          <w:rStyle w:val="Seitenzahl"/>
          <w:rFonts w:ascii="Arial" w:hAnsi="Arial" w:cs="Arial"/>
          <w:b w:val="0"/>
          <w:i w:val="0"/>
          <w:color w:val="auto"/>
        </w:rPr>
      </w:pPr>
      <w:r w:rsidRPr="00E02F52">
        <w:rPr>
          <w:rFonts w:ascii="Arial" w:hAnsi="Arial" w:cs="Arial"/>
          <w:i w:val="0"/>
          <w:color w:val="auto"/>
          <w:sz w:val="36"/>
          <w:szCs w:val="36"/>
        </w:rPr>
        <w:t>Comunicado de prensa</w:t>
      </w:r>
      <w:r w:rsidRPr="00E02F52">
        <w:rPr>
          <w:rFonts w:ascii="Arial" w:hAnsi="Arial" w:cs="Arial"/>
          <w:bCs w:val="0"/>
          <w:i w:val="0"/>
          <w:color w:val="auto"/>
          <w:sz w:val="36"/>
          <w:szCs w:val="36"/>
        </w:rPr>
        <w:tab/>
      </w:r>
      <w:r w:rsidRPr="00E02F52">
        <w:rPr>
          <w:rStyle w:val="Seitenzahl"/>
          <w:rFonts w:ascii="Arial" w:hAnsi="Arial" w:cs="Arial"/>
          <w:b w:val="0"/>
          <w:i w:val="0"/>
          <w:color w:val="auto"/>
        </w:rPr>
        <w:t xml:space="preserve">Página </w:t>
      </w:r>
      <w:r w:rsidRPr="00E02F52">
        <w:rPr>
          <w:rStyle w:val="Seitenzahl"/>
          <w:rFonts w:ascii="Arial" w:hAnsi="Arial" w:cs="Arial"/>
          <w:b w:val="0"/>
          <w:i w:val="0"/>
          <w:color w:val="auto"/>
        </w:rPr>
        <w:fldChar w:fldCharType="begin"/>
      </w:r>
      <w:r w:rsidRPr="00E02F52">
        <w:rPr>
          <w:rStyle w:val="Seitenzahl"/>
          <w:rFonts w:ascii="Arial" w:hAnsi="Arial" w:cs="Arial"/>
          <w:b w:val="0"/>
          <w:i w:val="0"/>
          <w:color w:val="auto"/>
        </w:rPr>
        <w:instrText xml:space="preserve"> PAGE </w:instrText>
      </w:r>
      <w:r w:rsidRPr="00E02F52">
        <w:rPr>
          <w:rStyle w:val="Seitenzahl"/>
          <w:rFonts w:ascii="Arial" w:hAnsi="Arial" w:cs="Arial"/>
          <w:b w:val="0"/>
          <w:i w:val="0"/>
          <w:color w:val="auto"/>
        </w:rPr>
        <w:fldChar w:fldCharType="separate"/>
      </w:r>
      <w:r w:rsidR="0039312B">
        <w:rPr>
          <w:rStyle w:val="Seitenzahl"/>
          <w:rFonts w:ascii="Arial" w:hAnsi="Arial" w:cs="Arial"/>
          <w:b w:val="0"/>
          <w:i w:val="0"/>
          <w:noProof/>
          <w:color w:val="auto"/>
        </w:rPr>
        <w:t>1</w:t>
      </w:r>
      <w:r w:rsidRPr="00E02F52">
        <w:rPr>
          <w:rStyle w:val="Seitenzahl"/>
          <w:rFonts w:ascii="Arial" w:hAnsi="Arial" w:cs="Arial"/>
          <w:b w:val="0"/>
          <w:i w:val="0"/>
          <w:color w:val="auto"/>
        </w:rPr>
        <w:fldChar w:fldCharType="end"/>
      </w:r>
      <w:r w:rsidRPr="00E02F52">
        <w:rPr>
          <w:rStyle w:val="Seitenzahl"/>
          <w:rFonts w:ascii="Arial" w:hAnsi="Arial" w:cs="Arial"/>
          <w:b w:val="0"/>
          <w:i w:val="0"/>
          <w:color w:val="auto"/>
        </w:rPr>
        <w:t xml:space="preserve"> de </w:t>
      </w:r>
      <w:r w:rsidRPr="00E02F52">
        <w:rPr>
          <w:rStyle w:val="Seitenzahl"/>
          <w:rFonts w:ascii="Arial" w:hAnsi="Arial" w:cs="Arial"/>
          <w:b w:val="0"/>
          <w:i w:val="0"/>
          <w:color w:val="auto"/>
        </w:rPr>
        <w:fldChar w:fldCharType="begin"/>
      </w:r>
      <w:r w:rsidRPr="00E02F52">
        <w:rPr>
          <w:rStyle w:val="Seitenzahl"/>
          <w:rFonts w:ascii="Arial" w:hAnsi="Arial" w:cs="Arial"/>
          <w:b w:val="0"/>
          <w:i w:val="0"/>
          <w:color w:val="auto"/>
        </w:rPr>
        <w:instrText xml:space="preserve"> NUMPAGES </w:instrText>
      </w:r>
      <w:r w:rsidRPr="00E02F52">
        <w:rPr>
          <w:rStyle w:val="Seitenzahl"/>
          <w:rFonts w:ascii="Arial" w:hAnsi="Arial" w:cs="Arial"/>
          <w:b w:val="0"/>
          <w:i w:val="0"/>
          <w:color w:val="auto"/>
        </w:rPr>
        <w:fldChar w:fldCharType="separate"/>
      </w:r>
      <w:r w:rsidR="0039312B">
        <w:rPr>
          <w:rStyle w:val="Seitenzahl"/>
          <w:rFonts w:ascii="Arial" w:hAnsi="Arial" w:cs="Arial"/>
          <w:b w:val="0"/>
          <w:i w:val="0"/>
          <w:noProof/>
          <w:color w:val="auto"/>
        </w:rPr>
        <w:t>3</w:t>
      </w:r>
      <w:r w:rsidRPr="00E02F52">
        <w:rPr>
          <w:rStyle w:val="Seitenzahl"/>
          <w:rFonts w:ascii="Arial" w:hAnsi="Arial" w:cs="Arial"/>
          <w:b w:val="0"/>
          <w:i w:val="0"/>
          <w:color w:val="auto"/>
        </w:rPr>
        <w:fldChar w:fldCharType="end"/>
      </w:r>
    </w:p>
    <w:p w:rsidR="00E02F52" w:rsidRPr="00E02F52" w:rsidRDefault="00E02F52" w:rsidP="00E02F52"/>
    <w:p w:rsidR="002C4800" w:rsidRPr="003F687D" w:rsidRDefault="007E3D6D">
      <w:pPr>
        <w:rPr>
          <w:rFonts w:ascii="Arial" w:hAnsi="Arial" w:cs="Arial"/>
          <w:b/>
          <w:sz w:val="32"/>
          <w:szCs w:val="32"/>
        </w:rPr>
      </w:pPr>
      <w:r w:rsidRPr="003F687D">
        <w:rPr>
          <w:rFonts w:ascii="Arial" w:hAnsi="Arial" w:cs="Arial"/>
          <w:b/>
          <w:sz w:val="32"/>
          <w:szCs w:val="32"/>
        </w:rPr>
        <w:t>Reciclado de plástico:</w:t>
      </w:r>
    </w:p>
    <w:p w:rsidR="007E3D6D" w:rsidRPr="003F687D" w:rsidRDefault="007E3D6D">
      <w:pPr>
        <w:rPr>
          <w:rFonts w:ascii="Arial" w:hAnsi="Arial" w:cs="Arial"/>
          <w:b/>
          <w:sz w:val="32"/>
          <w:szCs w:val="32"/>
        </w:rPr>
      </w:pPr>
      <w:r w:rsidRPr="003F687D">
        <w:rPr>
          <w:rFonts w:ascii="Arial" w:hAnsi="Arial" w:cs="Arial"/>
          <w:b/>
          <w:sz w:val="32"/>
          <w:szCs w:val="32"/>
        </w:rPr>
        <w:t>Lindner expande su r</w:t>
      </w:r>
      <w:r w:rsidR="00FA38FC" w:rsidRPr="003F687D">
        <w:rPr>
          <w:rFonts w:ascii="Arial" w:hAnsi="Arial" w:cs="Arial"/>
          <w:b/>
          <w:sz w:val="32"/>
          <w:szCs w:val="32"/>
        </w:rPr>
        <w:t>a</w:t>
      </w:r>
      <w:r w:rsidRPr="003F687D">
        <w:rPr>
          <w:rFonts w:ascii="Arial" w:hAnsi="Arial" w:cs="Arial"/>
          <w:b/>
          <w:sz w:val="32"/>
          <w:szCs w:val="32"/>
        </w:rPr>
        <w:t xml:space="preserve">ngo de trituradores/desgarradores mono-eje en el segmento de </w:t>
      </w:r>
      <w:r w:rsidR="00544C03" w:rsidRPr="003F687D">
        <w:rPr>
          <w:rFonts w:ascii="Arial" w:hAnsi="Arial" w:cs="Arial"/>
          <w:b/>
          <w:sz w:val="32"/>
          <w:szCs w:val="32"/>
        </w:rPr>
        <w:t xml:space="preserve">equipos </w:t>
      </w:r>
      <w:r w:rsidR="00C16741" w:rsidRPr="003F687D">
        <w:rPr>
          <w:rFonts w:ascii="Arial" w:hAnsi="Arial" w:cs="Arial"/>
          <w:b/>
          <w:sz w:val="32"/>
          <w:szCs w:val="32"/>
        </w:rPr>
        <w:t xml:space="preserve">con altas prestaciones. </w:t>
      </w:r>
    </w:p>
    <w:p w:rsidR="00C16741" w:rsidRDefault="00C16741"/>
    <w:p w:rsidR="00C16741" w:rsidRDefault="00C16741">
      <w:r>
        <w:rPr>
          <w:rFonts w:ascii="Arial" w:hAnsi="Arial"/>
          <w:bCs/>
          <w:i/>
          <w:noProof/>
          <w:lang w:val="de-DE" w:eastAsia="de-DE"/>
        </w:rPr>
        <w:drawing>
          <wp:inline distT="0" distB="0" distL="0" distR="0" wp14:anchorId="7AB11AF5" wp14:editId="776418DE">
            <wp:extent cx="4365938" cy="371697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264 Apollo off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606" cy="372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41" w:rsidRDefault="00C16741"/>
    <w:p w:rsidR="00C16741" w:rsidRPr="00E02F52" w:rsidRDefault="00C16741">
      <w:pPr>
        <w:rPr>
          <w:rFonts w:ascii="Arial" w:hAnsi="Arial" w:cs="Arial"/>
          <w:i/>
        </w:rPr>
      </w:pPr>
      <w:r w:rsidRPr="00E02F52">
        <w:rPr>
          <w:rFonts w:ascii="Arial" w:hAnsi="Arial" w:cs="Arial"/>
          <w:i/>
        </w:rPr>
        <w:t>Con la ampliación de la versátil serie Apollo de desgarradores mediante</w:t>
      </w:r>
      <w:r w:rsidR="003659FC" w:rsidRPr="00E02F52">
        <w:rPr>
          <w:rFonts w:ascii="Arial" w:hAnsi="Arial" w:cs="Arial"/>
          <w:i/>
        </w:rPr>
        <w:t xml:space="preserve"> el nuevo modelo 1900, Lindner R</w:t>
      </w:r>
      <w:r w:rsidRPr="00E02F52">
        <w:rPr>
          <w:rFonts w:ascii="Arial" w:hAnsi="Arial" w:cs="Arial"/>
          <w:i/>
        </w:rPr>
        <w:t xml:space="preserve">esource responde a la demanda </w:t>
      </w:r>
      <w:r w:rsidR="00D51A6D" w:rsidRPr="00E02F52">
        <w:rPr>
          <w:rFonts w:ascii="Arial" w:hAnsi="Arial" w:cs="Arial"/>
          <w:i/>
        </w:rPr>
        <w:t>de capacidades todavía más elevadas. Su tolva se puede desplazar hacía atrás, como en los modelos más pequeños, facilitando el acceso conveniente a la cámara de corte en toda su longitud y anchura. Imagen: Lindner Resource</w:t>
      </w:r>
    </w:p>
    <w:p w:rsidR="00D51A6D" w:rsidRPr="00E02F52" w:rsidRDefault="00D51A6D">
      <w:pPr>
        <w:rPr>
          <w:rFonts w:ascii="Arial" w:hAnsi="Arial" w:cs="Arial"/>
        </w:rPr>
      </w:pPr>
    </w:p>
    <w:p w:rsidR="00D51A6D" w:rsidRPr="00E02F52" w:rsidRDefault="00D51A6D">
      <w:pPr>
        <w:rPr>
          <w:rFonts w:ascii="Arial" w:hAnsi="Arial" w:cs="Arial"/>
        </w:rPr>
      </w:pPr>
      <w:r w:rsidRPr="00E02F52">
        <w:rPr>
          <w:rFonts w:ascii="Arial" w:hAnsi="Arial" w:cs="Arial"/>
        </w:rPr>
        <w:t>Großbottwar/</w:t>
      </w:r>
      <w:r w:rsidR="00F243D9" w:rsidRPr="00F243D9">
        <w:rPr>
          <w:rFonts w:ascii="Arial" w:hAnsi="Arial" w:cs="Arial"/>
        </w:rPr>
        <w:t>Alemania</w:t>
      </w:r>
      <w:r w:rsidRPr="00E02F52">
        <w:rPr>
          <w:rFonts w:ascii="Arial" w:hAnsi="Arial" w:cs="Arial"/>
        </w:rPr>
        <w:t xml:space="preserve">, </w:t>
      </w:r>
      <w:r w:rsidR="00366F0A">
        <w:rPr>
          <w:rFonts w:ascii="Arial" w:hAnsi="Arial" w:cs="Arial"/>
        </w:rPr>
        <w:t>S</w:t>
      </w:r>
      <w:r w:rsidR="00366F0A" w:rsidRPr="00366F0A">
        <w:rPr>
          <w:rFonts w:ascii="Arial" w:hAnsi="Arial" w:cs="Arial"/>
        </w:rPr>
        <w:t>eptiembre</w:t>
      </w:r>
      <w:r w:rsidR="00366F0A">
        <w:rPr>
          <w:rFonts w:ascii="Arial" w:hAnsi="Arial" w:cs="Arial"/>
        </w:rPr>
        <w:t xml:space="preserve"> </w:t>
      </w:r>
      <w:r w:rsidRPr="00E02F52">
        <w:rPr>
          <w:rFonts w:ascii="Arial" w:hAnsi="Arial" w:cs="Arial"/>
        </w:rPr>
        <w:t>2015 – Durante la feria Fakuma 2015 Lindner Resource, líder e</w:t>
      </w:r>
      <w:r w:rsidR="00FA38FC" w:rsidRPr="00E02F52">
        <w:rPr>
          <w:rFonts w:ascii="Arial" w:hAnsi="Arial" w:cs="Arial"/>
        </w:rPr>
        <w:t>n el campo de tecnología de pre</w:t>
      </w:r>
      <w:r w:rsidRPr="00E02F52">
        <w:rPr>
          <w:rFonts w:ascii="Arial" w:hAnsi="Arial" w:cs="Arial"/>
        </w:rPr>
        <w:t>trituración para la industria de los plásticos, introducirá el nuevo Apollo 1900 añadiendo una unidad adicional en la serie versátil Apol</w:t>
      </w:r>
      <w:r w:rsidR="006D26EB" w:rsidRPr="00E02F52">
        <w:rPr>
          <w:rFonts w:ascii="Arial" w:hAnsi="Arial" w:cs="Arial"/>
        </w:rPr>
        <w:t>l</w:t>
      </w:r>
      <w:r w:rsidRPr="00E02F52">
        <w:rPr>
          <w:rFonts w:ascii="Arial" w:hAnsi="Arial" w:cs="Arial"/>
        </w:rPr>
        <w:t xml:space="preserve">o de trituradores/desgarradores </w:t>
      </w:r>
      <w:r w:rsidR="00E97342" w:rsidRPr="00E02F52">
        <w:rPr>
          <w:rFonts w:ascii="Arial" w:hAnsi="Arial" w:cs="Arial"/>
        </w:rPr>
        <w:t xml:space="preserve">monorotor </w:t>
      </w:r>
      <w:r w:rsidRPr="00E02F52">
        <w:rPr>
          <w:rFonts w:ascii="Arial" w:hAnsi="Arial" w:cs="Arial"/>
        </w:rPr>
        <w:t>de altas prestaciones y elevada capacidad. Gracias a su rotor de 1900mm, el nuevo sistema es específicamente aconsejable para recuperadores que mueven</w:t>
      </w:r>
      <w:r w:rsidR="006D26EB" w:rsidRPr="00E02F52">
        <w:rPr>
          <w:rFonts w:ascii="Arial" w:hAnsi="Arial" w:cs="Arial"/>
        </w:rPr>
        <w:t xml:space="preserve"> grandes volúmenes de material, </w:t>
      </w:r>
      <w:r w:rsidRPr="00E02F52">
        <w:rPr>
          <w:rFonts w:ascii="Arial" w:hAnsi="Arial" w:cs="Arial"/>
        </w:rPr>
        <w:t xml:space="preserve"> para el triturado de balas o piezas de gran volumen. </w:t>
      </w:r>
    </w:p>
    <w:p w:rsidR="008518AD" w:rsidRPr="00E02F52" w:rsidRDefault="008518AD">
      <w:pPr>
        <w:rPr>
          <w:rFonts w:ascii="Arial" w:hAnsi="Arial" w:cs="Arial"/>
        </w:rPr>
      </w:pPr>
    </w:p>
    <w:p w:rsidR="00E97342" w:rsidRDefault="00E97342">
      <w:pPr>
        <w:rPr>
          <w:rFonts w:ascii="Arial" w:hAnsi="Arial" w:cs="Arial"/>
        </w:rPr>
      </w:pPr>
      <w:r w:rsidRPr="00E02F52">
        <w:rPr>
          <w:rFonts w:ascii="Arial" w:hAnsi="Arial" w:cs="Arial"/>
        </w:rPr>
        <w:t>En todos los modelos de la serie Apollo – incluyendo los modelos d</w:t>
      </w:r>
      <w:r w:rsidR="006D26EB" w:rsidRPr="00E02F52">
        <w:rPr>
          <w:rFonts w:ascii="Arial" w:hAnsi="Arial" w:cs="Arial"/>
        </w:rPr>
        <w:t xml:space="preserve">e 700, 1000, 1300, 1600 y 1900 </w:t>
      </w:r>
      <w:r w:rsidRPr="00E02F52">
        <w:rPr>
          <w:rFonts w:ascii="Arial" w:hAnsi="Arial" w:cs="Arial"/>
        </w:rPr>
        <w:t xml:space="preserve"> el rotor es siempre de 370mm. Esto facilita la trituración rentable de desperdicios plásticos variados a tamaños de granulo definidos. Mientras que el “rotor profiled” de aplicación universal es ideal para piezas inyectadas, tubos o film, la alternativa del rotor con cuchillas d</w:t>
      </w:r>
      <w:r w:rsidR="006D26EB" w:rsidRPr="00E02F52">
        <w:rPr>
          <w:rFonts w:ascii="Arial" w:hAnsi="Arial" w:cs="Arial"/>
        </w:rPr>
        <w:t>ispuestas en paralelo al eje (“</w:t>
      </w:r>
      <w:r w:rsidRPr="00E02F52">
        <w:rPr>
          <w:rFonts w:ascii="Arial" w:hAnsi="Arial" w:cs="Arial"/>
        </w:rPr>
        <w:t xml:space="preserve">square blade rotor”) se ha desarrollado específicamente para triturar láminas y mazacotas. </w:t>
      </w:r>
    </w:p>
    <w:p w:rsidR="00E02F52" w:rsidRPr="00E02F52" w:rsidRDefault="00E02F52">
      <w:pPr>
        <w:rPr>
          <w:rFonts w:ascii="Arial" w:hAnsi="Arial" w:cs="Arial"/>
        </w:rPr>
      </w:pPr>
    </w:p>
    <w:p w:rsidR="00CD5AF0" w:rsidRPr="00E02F52" w:rsidRDefault="00CD5AF0">
      <w:pPr>
        <w:rPr>
          <w:rFonts w:ascii="Arial" w:hAnsi="Arial" w:cs="Arial"/>
        </w:rPr>
      </w:pPr>
      <w:r w:rsidRPr="00E02F52">
        <w:rPr>
          <w:rFonts w:ascii="Arial" w:hAnsi="Arial" w:cs="Arial"/>
        </w:rPr>
        <w:t xml:space="preserve">Lanzada al mercado en 2014, la serie Apollo de trituradores para el plástico ya ha evolucionado hasta convertirse en el producto más solicitado del </w:t>
      </w:r>
      <w:r w:rsidR="00EF1A9A" w:rsidRPr="00E02F52">
        <w:rPr>
          <w:rFonts w:ascii="Arial" w:hAnsi="Arial" w:cs="Arial"/>
        </w:rPr>
        <w:t>portafolio</w:t>
      </w:r>
      <w:r w:rsidRPr="00E02F52">
        <w:rPr>
          <w:rFonts w:ascii="Arial" w:hAnsi="Arial" w:cs="Arial"/>
        </w:rPr>
        <w:t xml:space="preserve"> de Lin</w:t>
      </w:r>
      <w:r w:rsidR="006D26EB" w:rsidRPr="00E02F52">
        <w:rPr>
          <w:rFonts w:ascii="Arial" w:hAnsi="Arial" w:cs="Arial"/>
        </w:rPr>
        <w:t>dner Resource. L</w:t>
      </w:r>
      <w:r w:rsidRPr="00E02F52">
        <w:rPr>
          <w:rFonts w:ascii="Arial" w:hAnsi="Arial" w:cs="Arial"/>
        </w:rPr>
        <w:t>as razones de</w:t>
      </w:r>
      <w:r w:rsidR="006D26EB" w:rsidRPr="00E02F52">
        <w:rPr>
          <w:rFonts w:ascii="Arial" w:hAnsi="Arial" w:cs="Arial"/>
        </w:rPr>
        <w:t xml:space="preserve"> los clientes para </w:t>
      </w:r>
      <w:r w:rsidRPr="00E02F52">
        <w:rPr>
          <w:rFonts w:ascii="Arial" w:hAnsi="Arial" w:cs="Arial"/>
        </w:rPr>
        <w:t>decidirse por esa compra</w:t>
      </w:r>
      <w:r w:rsidR="006D26EB" w:rsidRPr="00E02F52">
        <w:rPr>
          <w:rFonts w:ascii="Arial" w:hAnsi="Arial" w:cs="Arial"/>
        </w:rPr>
        <w:t xml:space="preserve"> son</w:t>
      </w:r>
      <w:r w:rsidRPr="00E02F52">
        <w:rPr>
          <w:rFonts w:ascii="Arial" w:hAnsi="Arial" w:cs="Arial"/>
        </w:rPr>
        <w:t xml:space="preserve"> la alta fiabilidad de funcionamiento y seguridad de estas máquinas, su mantenimiento y operatividad</w:t>
      </w:r>
      <w:r w:rsidR="00EF1A9A" w:rsidRPr="00E02F52">
        <w:rPr>
          <w:rFonts w:ascii="Arial" w:hAnsi="Arial" w:cs="Arial"/>
        </w:rPr>
        <w:t xml:space="preserve"> particularmente simples, además de las numerosas opciones de equipamiento permitiendo configurar cada sistema a sus necesidades específicas. </w:t>
      </w:r>
    </w:p>
    <w:p w:rsidR="008518AD" w:rsidRPr="00E02F52" w:rsidRDefault="008518AD">
      <w:pPr>
        <w:rPr>
          <w:rFonts w:ascii="Arial" w:hAnsi="Arial" w:cs="Arial"/>
        </w:rPr>
      </w:pPr>
    </w:p>
    <w:p w:rsidR="00EF1A9A" w:rsidRDefault="00EF1A9A">
      <w:pPr>
        <w:rPr>
          <w:rFonts w:ascii="Arial" w:hAnsi="Arial" w:cs="Arial"/>
        </w:rPr>
      </w:pPr>
      <w:r w:rsidRPr="00E02F52">
        <w:rPr>
          <w:rFonts w:ascii="Arial" w:hAnsi="Arial" w:cs="Arial"/>
        </w:rPr>
        <w:t xml:space="preserve">Como ejemplo, la tolva deslizante desarrollada </w:t>
      </w:r>
      <w:r w:rsidR="00BF631D" w:rsidRPr="00E02F52">
        <w:rPr>
          <w:rFonts w:ascii="Arial" w:hAnsi="Arial" w:cs="Arial"/>
        </w:rPr>
        <w:t>por Lindner puede desplazarse hacia atrás hidráulicamente de forma que la cámara de trituración es accesible en toda su longitud y anchura. Esto facilita la limpieza y el cambio de cuchillas puede realizarse convenientemente des</w:t>
      </w:r>
      <w:r w:rsidR="006D26EB" w:rsidRPr="00E02F52">
        <w:rPr>
          <w:rFonts w:ascii="Arial" w:hAnsi="Arial" w:cs="Arial"/>
        </w:rPr>
        <w:t>de el exterior (no es necesario</w:t>
      </w:r>
      <w:r w:rsidR="00BF631D" w:rsidRPr="00E02F52">
        <w:rPr>
          <w:rFonts w:ascii="Arial" w:hAnsi="Arial" w:cs="Arial"/>
        </w:rPr>
        <w:t xml:space="preserve"> que el operario se suba a la tolva para cambiar las contra-cuchillas, evitando así riesgo de accidentes).  Otras ventajas incluyen el fondo de la cámara de corte segmentado (de serie), lo que previene atascos</w:t>
      </w:r>
      <w:r w:rsidR="006D26EB" w:rsidRPr="00E02F52">
        <w:rPr>
          <w:rFonts w:ascii="Arial" w:hAnsi="Arial" w:cs="Arial"/>
        </w:rPr>
        <w:t>,</w:t>
      </w:r>
      <w:r w:rsidR="00BF631D" w:rsidRPr="00E02F52">
        <w:rPr>
          <w:rFonts w:ascii="Arial" w:hAnsi="Arial" w:cs="Arial"/>
        </w:rPr>
        <w:t xml:space="preserve"> y el sistema modular de cribas que permite cambios rápidos y sencillos de las mismas. </w:t>
      </w:r>
    </w:p>
    <w:p w:rsidR="00E02F52" w:rsidRPr="00E02F52" w:rsidRDefault="00E02F52">
      <w:pPr>
        <w:rPr>
          <w:rFonts w:ascii="Arial" w:hAnsi="Arial" w:cs="Arial"/>
        </w:rPr>
      </w:pPr>
    </w:p>
    <w:p w:rsidR="00BF631D" w:rsidRPr="00E02F52" w:rsidRDefault="00BF631D">
      <w:pPr>
        <w:rPr>
          <w:rFonts w:ascii="Arial" w:hAnsi="Arial" w:cs="Arial"/>
        </w:rPr>
      </w:pPr>
      <w:r w:rsidRPr="00E02F52">
        <w:rPr>
          <w:rFonts w:ascii="Arial" w:hAnsi="Arial" w:cs="Arial"/>
        </w:rPr>
        <w:t>Harald Hoffmann, director gerente de Lindner Resource destaca: “Para nuestros clientes, los trituradores/desmenuzadores para plásticos de la serie Apollo supone</w:t>
      </w:r>
      <w:r w:rsidR="006D26EB" w:rsidRPr="00E02F52">
        <w:rPr>
          <w:rFonts w:ascii="Arial" w:hAnsi="Arial" w:cs="Arial"/>
        </w:rPr>
        <w:t>n</w:t>
      </w:r>
      <w:r w:rsidRPr="00E02F52">
        <w:rPr>
          <w:rFonts w:ascii="Arial" w:hAnsi="Arial" w:cs="Arial"/>
        </w:rPr>
        <w:t xml:space="preserve"> una inversión económica y ecológicamente atractiva. Estas máquinas tienen un periodo de amortización relativamente corto debido a nuestra consistente utilización de materiales y componentes de alto grado resulta</w:t>
      </w:r>
      <w:r w:rsidR="006D26EB" w:rsidRPr="00E02F52">
        <w:rPr>
          <w:rFonts w:ascii="Arial" w:hAnsi="Arial" w:cs="Arial"/>
        </w:rPr>
        <w:t>ndo</w:t>
      </w:r>
      <w:r w:rsidRPr="00E02F52">
        <w:rPr>
          <w:rFonts w:ascii="Arial" w:hAnsi="Arial" w:cs="Arial"/>
        </w:rPr>
        <w:t xml:space="preserve"> una alta fiabilidad y ratio de eficiencia </w:t>
      </w:r>
      <w:r w:rsidR="006D26EB" w:rsidRPr="00E02F52">
        <w:rPr>
          <w:rFonts w:ascii="Arial" w:hAnsi="Arial" w:cs="Arial"/>
        </w:rPr>
        <w:t xml:space="preserve">además de </w:t>
      </w:r>
      <w:r w:rsidRPr="00E02F52">
        <w:rPr>
          <w:rFonts w:ascii="Arial" w:hAnsi="Arial" w:cs="Arial"/>
        </w:rPr>
        <w:t>los</w:t>
      </w:r>
      <w:r w:rsidR="001E3128" w:rsidRPr="00E02F52">
        <w:rPr>
          <w:rFonts w:ascii="Arial" w:hAnsi="Arial" w:cs="Arial"/>
        </w:rPr>
        <w:t xml:space="preserve"> bajos costes de mantenimiento. A lo que se añade</w:t>
      </w:r>
      <w:r w:rsidRPr="00E02F52">
        <w:rPr>
          <w:rFonts w:ascii="Arial" w:hAnsi="Arial" w:cs="Arial"/>
        </w:rPr>
        <w:t xml:space="preserve"> la baja demanda de energía lo que ayuda a proteger </w:t>
      </w:r>
      <w:r w:rsidR="00690A7E" w:rsidRPr="00E02F52">
        <w:rPr>
          <w:rFonts w:ascii="Arial" w:hAnsi="Arial" w:cs="Arial"/>
        </w:rPr>
        <w:t xml:space="preserve">el medio ambiente y reduce costes </w:t>
      </w:r>
      <w:r w:rsidR="00FA38FC" w:rsidRPr="00E02F52">
        <w:rPr>
          <w:rFonts w:ascii="Arial" w:hAnsi="Arial" w:cs="Arial"/>
        </w:rPr>
        <w:t>productivos</w:t>
      </w:r>
      <w:r w:rsidR="00690A7E" w:rsidRPr="00E02F52">
        <w:rPr>
          <w:rFonts w:ascii="Arial" w:hAnsi="Arial" w:cs="Arial"/>
        </w:rPr>
        <w:t xml:space="preserve">. Por estos motivos fue fácil para nosotros lanzar el modelo 1900 con la perspectiva de cubrir la fuerte demanda de trituradores </w:t>
      </w:r>
      <w:r w:rsidR="00FA38FC" w:rsidRPr="00E02F52">
        <w:rPr>
          <w:rFonts w:ascii="Arial" w:hAnsi="Arial" w:cs="Arial"/>
        </w:rPr>
        <w:t>desmenuzadores</w:t>
      </w:r>
      <w:r w:rsidR="00690A7E" w:rsidRPr="00E02F52">
        <w:rPr>
          <w:rFonts w:ascii="Arial" w:hAnsi="Arial" w:cs="Arial"/>
        </w:rPr>
        <w:t xml:space="preserve"> de mayores capacidades.”</w:t>
      </w:r>
    </w:p>
    <w:p w:rsidR="008518AD" w:rsidRPr="00E02F52" w:rsidRDefault="008518AD">
      <w:pPr>
        <w:rPr>
          <w:rFonts w:ascii="Arial" w:hAnsi="Arial" w:cs="Arial"/>
        </w:rPr>
      </w:pPr>
    </w:p>
    <w:p w:rsidR="008518AD" w:rsidRPr="00E02F52" w:rsidRDefault="00690A7E">
      <w:pPr>
        <w:rPr>
          <w:rFonts w:ascii="Arial" w:hAnsi="Arial" w:cs="Arial"/>
        </w:rPr>
      </w:pPr>
      <w:r w:rsidRPr="00E02F52">
        <w:rPr>
          <w:rFonts w:ascii="Arial" w:hAnsi="Arial" w:cs="Arial"/>
        </w:rPr>
        <w:t>Lindner Recource expondrá su serie Apollo en la feria Fakuma 2015 en el Hall 6, stand A6-6108, compartie</w:t>
      </w:r>
      <w:r w:rsidR="001E3128" w:rsidRPr="00E02F52">
        <w:rPr>
          <w:rFonts w:ascii="Arial" w:hAnsi="Arial" w:cs="Arial"/>
        </w:rPr>
        <w:t>ndo su espacio con Lindner WashT</w:t>
      </w:r>
      <w:r w:rsidRPr="00E02F52">
        <w:rPr>
          <w:rFonts w:ascii="Arial" w:hAnsi="Arial" w:cs="Arial"/>
        </w:rPr>
        <w:t xml:space="preserve">ech que presentará su programa de suministro como fabricante de sistemas de lavado llaves en mano para aplicaciones de reciclado de plásticos. </w:t>
      </w:r>
    </w:p>
    <w:p w:rsidR="00690A7E" w:rsidRPr="00E02F52" w:rsidRDefault="00690A7E" w:rsidP="00E02F52">
      <w:pPr>
        <w:spacing w:before="240"/>
        <w:rPr>
          <w:rFonts w:ascii="Arial" w:hAnsi="Arial"/>
          <w:sz w:val="18"/>
          <w:szCs w:val="18"/>
        </w:rPr>
      </w:pPr>
      <w:r w:rsidRPr="00E02F52">
        <w:rPr>
          <w:rFonts w:ascii="Arial" w:hAnsi="Arial"/>
          <w:sz w:val="18"/>
          <w:szCs w:val="18"/>
        </w:rPr>
        <w:t xml:space="preserve">El </w:t>
      </w:r>
      <w:r w:rsidRPr="00E02F52">
        <w:rPr>
          <w:rFonts w:ascii="Arial" w:hAnsi="Arial"/>
          <w:b/>
          <w:sz w:val="18"/>
          <w:szCs w:val="18"/>
        </w:rPr>
        <w:t>Grupo Lindner</w:t>
      </w:r>
      <w:r w:rsidRPr="00E02F52">
        <w:rPr>
          <w:rFonts w:ascii="Arial" w:hAnsi="Arial"/>
          <w:sz w:val="18"/>
          <w:szCs w:val="18"/>
        </w:rPr>
        <w:t xml:space="preserve"> con sede central en Spittal/Austria se estableció en 1948 como una empresa de ingeniería mecánica </w:t>
      </w:r>
      <w:r w:rsidR="00FA38FC" w:rsidRPr="00E02F52">
        <w:rPr>
          <w:rFonts w:ascii="Arial" w:hAnsi="Arial"/>
          <w:sz w:val="18"/>
          <w:szCs w:val="18"/>
        </w:rPr>
        <w:t xml:space="preserve">y construcción de equipos y se ha convertido en un competente suministrador de tecnologías de desmenuzado para </w:t>
      </w:r>
      <w:r w:rsidR="001E3128" w:rsidRPr="00E02F52">
        <w:rPr>
          <w:rFonts w:ascii="Arial" w:hAnsi="Arial"/>
          <w:sz w:val="18"/>
          <w:szCs w:val="18"/>
        </w:rPr>
        <w:t>aplicaciones industriales. Emple</w:t>
      </w:r>
      <w:r w:rsidR="00FA38FC" w:rsidRPr="00E02F52">
        <w:rPr>
          <w:rFonts w:ascii="Arial" w:hAnsi="Arial"/>
          <w:sz w:val="18"/>
          <w:szCs w:val="18"/>
        </w:rPr>
        <w:t xml:space="preserve">ando alrededor de 300 personas, el grupo Lindner se especializa en el desarrollo, fabricación y comercialización de equipos y líneas completas para la producción de combustibles alternativos. Con sedes en Raleigh/SC y Atlanta /CA Lindner soporta sus actividades en Norteamérica. </w:t>
      </w:r>
    </w:p>
    <w:p w:rsidR="00FA38FC" w:rsidRPr="00E02F52" w:rsidRDefault="00FA38FC" w:rsidP="00E02F52">
      <w:pPr>
        <w:spacing w:before="240"/>
        <w:rPr>
          <w:rFonts w:ascii="Arial" w:hAnsi="Arial"/>
          <w:sz w:val="18"/>
          <w:szCs w:val="18"/>
        </w:rPr>
      </w:pPr>
      <w:r w:rsidRPr="00E02F52">
        <w:rPr>
          <w:rFonts w:ascii="Arial" w:hAnsi="Arial"/>
          <w:b/>
          <w:sz w:val="18"/>
          <w:szCs w:val="18"/>
        </w:rPr>
        <w:t>Lindner resource GmbH</w:t>
      </w:r>
      <w:r w:rsidRPr="00E02F52">
        <w:rPr>
          <w:rFonts w:ascii="Arial" w:hAnsi="Arial"/>
          <w:sz w:val="18"/>
          <w:szCs w:val="18"/>
        </w:rPr>
        <w:t xml:space="preserve">, basada en Grossbottwar/Alemania, representa las actividades del grupo Lindner a través de la comercialización y atención al cliente. La empresa suministra desmenuzadores mono eje de alta potencia con capacidades desde 300 hasta 10.000kg/h para clientes industriales. </w:t>
      </w:r>
    </w:p>
    <w:p w:rsidR="00FA38FC" w:rsidRPr="00E02F52" w:rsidRDefault="001E3128" w:rsidP="00E02F52">
      <w:pPr>
        <w:spacing w:before="240"/>
        <w:rPr>
          <w:rFonts w:ascii="Arial" w:hAnsi="Arial"/>
          <w:sz w:val="18"/>
          <w:szCs w:val="18"/>
        </w:rPr>
      </w:pPr>
      <w:r w:rsidRPr="00E02F52">
        <w:rPr>
          <w:rFonts w:ascii="Arial" w:hAnsi="Arial"/>
          <w:b/>
          <w:sz w:val="18"/>
          <w:szCs w:val="18"/>
        </w:rPr>
        <w:lastRenderedPageBreak/>
        <w:t>Lindner WashT</w:t>
      </w:r>
      <w:r w:rsidR="00FA38FC" w:rsidRPr="00E02F52">
        <w:rPr>
          <w:rFonts w:ascii="Arial" w:hAnsi="Arial"/>
          <w:b/>
          <w:sz w:val="18"/>
          <w:szCs w:val="18"/>
        </w:rPr>
        <w:t>ech GmbH</w:t>
      </w:r>
      <w:r w:rsidR="00FA38FC" w:rsidRPr="00E02F52">
        <w:rPr>
          <w:rFonts w:ascii="Arial" w:hAnsi="Arial"/>
          <w:sz w:val="18"/>
          <w:szCs w:val="18"/>
        </w:rPr>
        <w:t xml:space="preserve">, también en Grossbottwar, como socio del experto en tecnología de trituración Lindner Resource, suministra sistemas de lavado completos como base para un reciclado eficiente y de alta calidad. Sus soluciones llegan totalmente equipadas con tecnología de separación y secado, ayudadas de una combinación de sistemas que solucionan óptimamente las aplicaciones específicas a medida de cualquier escala o requerimiento. </w:t>
      </w:r>
    </w:p>
    <w:p w:rsidR="00E02F52" w:rsidRPr="006421E2" w:rsidRDefault="00E02F52" w:rsidP="00E02F52">
      <w:pPr>
        <w:tabs>
          <w:tab w:val="left" w:pos="7020"/>
          <w:tab w:val="right" w:pos="9000"/>
        </w:tabs>
        <w:rPr>
          <w:rFonts w:ascii="Arial" w:hAnsi="Arial"/>
          <w:i/>
          <w:lang w:val="es-ES_tradnl"/>
        </w:rPr>
      </w:pPr>
    </w:p>
    <w:p w:rsidR="001D37B2" w:rsidRDefault="001D37B2" w:rsidP="001D37B2">
      <w:pPr>
        <w:pBdr>
          <w:top w:val="single" w:sz="4" w:space="1" w:color="auto"/>
        </w:pBdr>
        <w:tabs>
          <w:tab w:val="left" w:pos="7020"/>
          <w:tab w:val="right" w:pos="9000"/>
        </w:tabs>
        <w:rPr>
          <w:rFonts w:ascii="Arial" w:hAnsi="Arial"/>
          <w:i/>
        </w:rPr>
      </w:pPr>
    </w:p>
    <w:p w:rsidR="00E02F52" w:rsidRPr="00E02F52" w:rsidRDefault="00E02F52" w:rsidP="001D37B2">
      <w:pPr>
        <w:pBdr>
          <w:top w:val="single" w:sz="4" w:space="1" w:color="auto"/>
        </w:pBdr>
        <w:tabs>
          <w:tab w:val="left" w:pos="7020"/>
          <w:tab w:val="right" w:pos="9000"/>
        </w:tabs>
        <w:rPr>
          <w:rFonts w:ascii="Arial" w:hAnsi="Arial"/>
        </w:rPr>
      </w:pPr>
      <w:bookmarkStart w:id="0" w:name="_GoBack"/>
      <w:bookmarkEnd w:id="0"/>
      <w:r w:rsidRPr="00441220">
        <w:rPr>
          <w:rFonts w:ascii="Arial" w:hAnsi="Arial"/>
          <w:i/>
        </w:rPr>
        <w:t>Información más detallada:</w:t>
      </w:r>
      <w:r w:rsidR="001D37B2">
        <w:rPr>
          <w:rFonts w:ascii="Arial" w:hAnsi="Arial"/>
          <w:i/>
        </w:rPr>
        <w:br/>
      </w:r>
      <w:r w:rsidRPr="00E02F52">
        <w:rPr>
          <w:rFonts w:ascii="Arial" w:hAnsi="Arial"/>
        </w:rPr>
        <w:t>Harald Hoffmann, gerente, LINDNER reSource GmbH</w:t>
      </w:r>
    </w:p>
    <w:p w:rsidR="00E02F52" w:rsidRPr="00603C3B" w:rsidRDefault="00E02F52" w:rsidP="00E02F52">
      <w:pPr>
        <w:rPr>
          <w:rFonts w:ascii="Arial" w:hAnsi="Arial"/>
        </w:rPr>
      </w:pPr>
      <w:r>
        <w:rPr>
          <w:rFonts w:ascii="Arial" w:hAnsi="Arial"/>
        </w:rPr>
        <w:t>Häldenfeld 4, D-71723 Großbottwar</w:t>
      </w:r>
    </w:p>
    <w:p w:rsidR="00E02F52" w:rsidRDefault="00E02F52" w:rsidP="00E02F52">
      <w:pPr>
        <w:rPr>
          <w:rFonts w:ascii="Arial" w:hAnsi="Arial"/>
        </w:rPr>
      </w:pPr>
      <w:r>
        <w:rPr>
          <w:rFonts w:ascii="Arial" w:hAnsi="Arial"/>
        </w:rPr>
        <w:t>Tel. +49 (0) 71 48/16 05 38-0, E-Mail: info@lindner-resource.com</w:t>
      </w:r>
    </w:p>
    <w:p w:rsidR="00E02F52" w:rsidRPr="00441220" w:rsidRDefault="00E02F52" w:rsidP="00E02F52">
      <w:pPr>
        <w:tabs>
          <w:tab w:val="left" w:pos="7020"/>
          <w:tab w:val="right" w:pos="9000"/>
        </w:tabs>
        <w:spacing w:before="120"/>
        <w:rPr>
          <w:rFonts w:ascii="Arial" w:hAnsi="Arial"/>
          <w:i/>
        </w:rPr>
      </w:pPr>
      <w:r w:rsidRPr="00441220">
        <w:rPr>
          <w:rFonts w:ascii="Arial" w:hAnsi="Arial"/>
          <w:i/>
        </w:rPr>
        <w:t>Contacto con la redacción y ejemplares justificativos:</w:t>
      </w:r>
    </w:p>
    <w:p w:rsidR="00E02F52" w:rsidRPr="00010E50" w:rsidRDefault="00E02F52" w:rsidP="00E02F52">
      <w:pPr>
        <w:tabs>
          <w:tab w:val="left" w:pos="7020"/>
          <w:tab w:val="right" w:pos="9000"/>
        </w:tabs>
        <w:rPr>
          <w:rFonts w:ascii="Arial" w:hAnsi="Arial"/>
        </w:rPr>
      </w:pPr>
      <w:r>
        <w:rPr>
          <w:rFonts w:ascii="Arial" w:hAnsi="Arial"/>
        </w:rPr>
        <w:t>Dr. Jörg Wolters, Konsens PR GmbH &amp; Co. KG</w:t>
      </w:r>
    </w:p>
    <w:p w:rsidR="00E02F52" w:rsidRPr="00010E50" w:rsidRDefault="00E02F52" w:rsidP="00E02F52">
      <w:pPr>
        <w:tabs>
          <w:tab w:val="left" w:pos="7020"/>
          <w:tab w:val="right" w:pos="9000"/>
        </w:tabs>
        <w:rPr>
          <w:rFonts w:ascii="Arial" w:hAnsi="Arial"/>
        </w:rPr>
      </w:pPr>
      <w:r>
        <w:rPr>
          <w:rFonts w:ascii="Arial" w:hAnsi="Arial"/>
        </w:rPr>
        <w:t>Hans-Kudlich-Straße 25, D-64823 Groß-Umstadt</w:t>
      </w:r>
    </w:p>
    <w:p w:rsidR="00E02F52" w:rsidRDefault="00E02F52" w:rsidP="00E02F52">
      <w:pPr>
        <w:tabs>
          <w:tab w:val="left" w:pos="7020"/>
          <w:tab w:val="right" w:pos="9000"/>
        </w:tabs>
        <w:rPr>
          <w:rFonts w:ascii="Arial" w:hAnsi="Arial"/>
        </w:rPr>
      </w:pPr>
      <w:r>
        <w:rPr>
          <w:rFonts w:ascii="Arial" w:hAnsi="Arial"/>
        </w:rPr>
        <w:t>Tel.: +49 (0) 60 78/93 63-0, E-Mail: joerg.wolters@konsens.de</w:t>
      </w:r>
    </w:p>
    <w:p w:rsidR="00E02F52" w:rsidRPr="003F687D" w:rsidRDefault="00E02F52" w:rsidP="003F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7020"/>
          <w:tab w:val="right" w:pos="9000"/>
        </w:tabs>
        <w:spacing w:before="240"/>
        <w:jc w:val="center"/>
        <w:rPr>
          <w:rFonts w:ascii="Arial" w:hAnsi="Arial" w:cs="Arial"/>
          <w:i/>
          <w:color w:val="FFFFFF"/>
          <w:lang w:val="es-ES_tradnl"/>
        </w:rPr>
      </w:pPr>
      <w:r w:rsidRPr="00CA636C">
        <w:rPr>
          <w:rFonts w:ascii="Arial" w:hAnsi="Arial" w:cs="Arial"/>
          <w:i/>
          <w:color w:val="FFFFFF"/>
          <w:lang w:val="es-ES_tradnl"/>
        </w:rPr>
        <w:t xml:space="preserve">Usted encontrará este comunicado de prensa en forma de un archivo doc, así como </w:t>
      </w:r>
      <w:r w:rsidRPr="00CA636C">
        <w:rPr>
          <w:rFonts w:ascii="Arial" w:hAnsi="Arial" w:cs="Arial"/>
          <w:i/>
          <w:color w:val="FFFFFF"/>
          <w:lang w:val="es-ES_tradnl"/>
        </w:rPr>
        <w:br/>
        <w:t>la</w:t>
      </w:r>
      <w:r>
        <w:rPr>
          <w:rFonts w:ascii="Arial" w:hAnsi="Arial" w:cs="Arial"/>
          <w:i/>
          <w:color w:val="FFFFFF"/>
          <w:lang w:val="es-ES_tradnl"/>
        </w:rPr>
        <w:t xml:space="preserve"> ilustració</w:t>
      </w:r>
      <w:r w:rsidRPr="00CA636C">
        <w:rPr>
          <w:rFonts w:ascii="Arial" w:hAnsi="Arial" w:cs="Arial"/>
          <w:i/>
          <w:color w:val="FFFFFF"/>
          <w:lang w:val="es-ES_tradnl"/>
        </w:rPr>
        <w:t>n en calidad</w:t>
      </w:r>
      <w:r>
        <w:rPr>
          <w:rFonts w:ascii="Arial" w:hAnsi="Arial" w:cs="Arial"/>
          <w:i/>
          <w:color w:val="FFFFFF"/>
          <w:lang w:val="es-ES_tradnl"/>
        </w:rPr>
        <w:t xml:space="preserve"> imprimible para su descarga en</w:t>
      </w:r>
      <w:r w:rsidRPr="00CA636C">
        <w:rPr>
          <w:rFonts w:ascii="Arial" w:hAnsi="Arial" w:cs="Arial"/>
          <w:i/>
          <w:color w:val="FFFFFF"/>
          <w:lang w:val="es-ES_tradnl"/>
        </w:rPr>
        <w:t xml:space="preserve">: </w:t>
      </w:r>
      <w:r w:rsidR="003F687D">
        <w:rPr>
          <w:rFonts w:ascii="Arial" w:hAnsi="Arial" w:cs="Arial"/>
          <w:i/>
          <w:color w:val="FFFFFF"/>
          <w:lang w:val="es-ES_tradnl"/>
        </w:rPr>
        <w:br/>
      </w:r>
      <w:r w:rsidRPr="002B7566">
        <w:rPr>
          <w:rFonts w:ascii="Arial" w:hAnsi="Arial" w:cs="Arial"/>
          <w:i/>
          <w:color w:val="FFFFFF"/>
          <w:lang w:val="es-ES_tradnl"/>
        </w:rPr>
        <w:t>www.konsens.de/lindner-resource.html</w:t>
      </w:r>
    </w:p>
    <w:p w:rsidR="00E02F52" w:rsidRPr="00E02F52" w:rsidRDefault="00E02F52">
      <w:pPr>
        <w:rPr>
          <w:sz w:val="16"/>
          <w:szCs w:val="16"/>
          <w:lang w:val="es-ES_tradnl"/>
        </w:rPr>
      </w:pPr>
    </w:p>
    <w:p w:rsidR="00CD5AF0" w:rsidRDefault="00CD5AF0"/>
    <w:p w:rsidR="00D51A6D" w:rsidRDefault="00D51A6D"/>
    <w:p w:rsidR="00D51A6D" w:rsidRDefault="00D51A6D"/>
    <w:p w:rsidR="00D51A6D" w:rsidRDefault="00D51A6D"/>
    <w:p w:rsidR="00D51A6D" w:rsidRDefault="00D51A6D"/>
    <w:p w:rsidR="00D51A6D" w:rsidRDefault="00D51A6D"/>
    <w:p w:rsidR="00D51A6D" w:rsidRDefault="00D51A6D"/>
    <w:sectPr w:rsidR="00D51A6D" w:rsidSect="00E02F52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A1" w:rsidRDefault="000738A1" w:rsidP="007E3D6D">
      <w:r>
        <w:separator/>
      </w:r>
    </w:p>
  </w:endnote>
  <w:endnote w:type="continuationSeparator" w:id="0">
    <w:p w:rsidR="000738A1" w:rsidRDefault="000738A1" w:rsidP="007E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A1" w:rsidRDefault="000738A1" w:rsidP="007E3D6D">
      <w:r>
        <w:separator/>
      </w:r>
    </w:p>
  </w:footnote>
  <w:footnote w:type="continuationSeparator" w:id="0">
    <w:p w:rsidR="000738A1" w:rsidRDefault="000738A1" w:rsidP="007E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Look w:val="01E0" w:firstRow="1" w:lastRow="1" w:firstColumn="1" w:lastColumn="1" w:noHBand="0" w:noVBand="0"/>
    </w:tblPr>
    <w:tblGrid>
      <w:gridCol w:w="3636"/>
      <w:gridCol w:w="5544"/>
    </w:tblGrid>
    <w:tr w:rsidR="007E3D6D" w:rsidRPr="00705A3E" w:rsidTr="00CF658C">
      <w:tc>
        <w:tcPr>
          <w:tcW w:w="3563" w:type="dxa"/>
          <w:vAlign w:val="bottom"/>
        </w:tcPr>
        <w:p w:rsidR="007E3D6D" w:rsidRPr="00705A3E" w:rsidRDefault="007E3D6D" w:rsidP="003F687D">
          <w:pPr>
            <w:pStyle w:val="berschrift1"/>
            <w:tabs>
              <w:tab w:val="left" w:pos="1310"/>
            </w:tabs>
            <w:spacing w:after="120" w:line="320" w:lineRule="atLeast"/>
            <w:ind w:left="-108" w:right="1936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473E8D5" wp14:editId="0DB7E6DC">
                <wp:extent cx="998161" cy="1266186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kuma_4c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170" cy="1272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F687D">
            <w:rPr>
              <w:rFonts w:cs="Arial"/>
              <w:color w:val="000000"/>
            </w:rPr>
            <w:br/>
          </w:r>
          <w:r w:rsidR="003F687D">
            <w:rPr>
              <w:rFonts w:cs="Arial"/>
              <w:color w:val="000000"/>
              <w:sz w:val="20"/>
            </w:rPr>
            <w:t>Hall A6</w:t>
          </w:r>
          <w:r w:rsidR="003F687D">
            <w:rPr>
              <w:rFonts w:cs="Arial"/>
              <w:color w:val="000000"/>
              <w:sz w:val="20"/>
            </w:rPr>
            <w:br/>
          </w:r>
          <w:r w:rsidRPr="003F687D">
            <w:rPr>
              <w:rFonts w:cs="Arial"/>
              <w:color w:val="000000"/>
              <w:sz w:val="20"/>
            </w:rPr>
            <w:t>Booth A6-6108</w:t>
          </w:r>
        </w:p>
      </w:tc>
      <w:tc>
        <w:tcPr>
          <w:tcW w:w="5513" w:type="dxa"/>
        </w:tcPr>
        <w:p w:rsidR="007E3D6D" w:rsidRDefault="007E3D6D" w:rsidP="00CF658C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03CE48F8" wp14:editId="1BD1F65D">
                <wp:extent cx="1286443" cy="390888"/>
                <wp:effectExtent l="0" t="0" r="0" b="9525"/>
                <wp:docPr id="2" name="Grafik 2" descr="Lindner LOGO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 descr="Lindner LOGO klein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4806" cy="390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3D6D" w:rsidRDefault="007E3D6D" w:rsidP="00CF658C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</w:p>
        <w:p w:rsidR="007E3D6D" w:rsidRPr="007E3D6D" w:rsidRDefault="007E3D6D" w:rsidP="00CF658C">
          <w:pPr>
            <w:ind w:left="567"/>
            <w:jc w:val="right"/>
            <w:rPr>
              <w:rFonts w:ascii="Arial" w:hAnsi="Arial"/>
              <w:sz w:val="16"/>
              <w:szCs w:val="16"/>
              <w:lang w:val="de-AT"/>
            </w:rPr>
          </w:pPr>
          <w:r w:rsidRPr="007E3D6D">
            <w:rPr>
              <w:rFonts w:ascii="Arial" w:hAnsi="Arial"/>
              <w:sz w:val="16"/>
              <w:szCs w:val="16"/>
              <w:lang w:val="de-AT"/>
            </w:rPr>
            <w:t xml:space="preserve"> LINDNER reSource GmbH</w:t>
          </w:r>
        </w:p>
        <w:p w:rsidR="007E3D6D" w:rsidRPr="007E3D6D" w:rsidRDefault="007E3D6D" w:rsidP="00CF658C">
          <w:pPr>
            <w:ind w:left="567"/>
            <w:jc w:val="right"/>
            <w:rPr>
              <w:rFonts w:ascii="Arial" w:hAnsi="Arial"/>
              <w:sz w:val="16"/>
              <w:szCs w:val="16"/>
              <w:lang w:val="de-AT"/>
            </w:rPr>
          </w:pPr>
          <w:r w:rsidRPr="007E3D6D">
            <w:rPr>
              <w:rFonts w:ascii="Arial" w:hAnsi="Arial"/>
              <w:sz w:val="16"/>
              <w:szCs w:val="16"/>
              <w:lang w:val="de-AT"/>
            </w:rPr>
            <w:t>Häldenfeld 4</w:t>
          </w:r>
        </w:p>
        <w:p w:rsidR="007E3D6D" w:rsidRPr="007E3D6D" w:rsidRDefault="007E3D6D" w:rsidP="00CF658C">
          <w:pPr>
            <w:ind w:left="567"/>
            <w:jc w:val="right"/>
            <w:rPr>
              <w:rFonts w:ascii="Arial" w:hAnsi="Arial"/>
              <w:sz w:val="16"/>
              <w:szCs w:val="16"/>
              <w:lang w:val="de-AT"/>
            </w:rPr>
          </w:pPr>
          <w:r w:rsidRPr="007E3D6D">
            <w:rPr>
              <w:rFonts w:ascii="Arial" w:hAnsi="Arial"/>
              <w:sz w:val="16"/>
              <w:szCs w:val="16"/>
              <w:lang w:val="de-AT"/>
            </w:rPr>
            <w:t>D-71723 Großbottwar / Germany</w:t>
          </w:r>
        </w:p>
        <w:p w:rsidR="007E3D6D" w:rsidRPr="0021543B" w:rsidRDefault="007E3D6D" w:rsidP="00CF658C">
          <w:pPr>
            <w:ind w:left="567"/>
            <w:jc w:val="right"/>
            <w:rPr>
              <w:rFonts w:ascii="Arial" w:hAnsi="Arial"/>
              <w:sz w:val="16"/>
              <w:szCs w:val="16"/>
              <w:lang w:val="en-US"/>
            </w:rPr>
          </w:pPr>
          <w:r>
            <w:rPr>
              <w:rFonts w:ascii="Arial" w:hAnsi="Arial"/>
              <w:sz w:val="16"/>
              <w:szCs w:val="16"/>
              <w:lang w:val="en-US"/>
            </w:rPr>
            <w:t>Phone</w:t>
          </w:r>
          <w:r w:rsidRPr="0021543B">
            <w:rPr>
              <w:rFonts w:ascii="Arial" w:hAnsi="Arial"/>
              <w:sz w:val="16"/>
              <w:szCs w:val="16"/>
              <w:lang w:val="en-US"/>
            </w:rPr>
            <w:t>. +49 7148 1600680</w:t>
          </w:r>
        </w:p>
        <w:p w:rsidR="007E3D6D" w:rsidRPr="0021543B" w:rsidRDefault="007E3D6D" w:rsidP="00CF658C">
          <w:pPr>
            <w:ind w:left="567"/>
            <w:jc w:val="right"/>
            <w:rPr>
              <w:rFonts w:ascii="Arial" w:hAnsi="Arial"/>
              <w:sz w:val="16"/>
              <w:szCs w:val="16"/>
              <w:lang w:val="en-US"/>
            </w:rPr>
          </w:pPr>
          <w:r w:rsidRPr="0021543B">
            <w:rPr>
              <w:rFonts w:ascii="Arial" w:hAnsi="Arial"/>
              <w:sz w:val="16"/>
              <w:szCs w:val="16"/>
              <w:lang w:val="en-US"/>
            </w:rPr>
            <w:t>Fax +49 7148 1600692</w:t>
          </w:r>
        </w:p>
        <w:p w:rsidR="007E3D6D" w:rsidRPr="0021543B" w:rsidRDefault="007E3D6D" w:rsidP="00CF658C">
          <w:pPr>
            <w:ind w:left="567"/>
            <w:jc w:val="right"/>
            <w:rPr>
              <w:rFonts w:ascii="Arial" w:hAnsi="Arial"/>
              <w:sz w:val="16"/>
              <w:szCs w:val="16"/>
              <w:lang w:val="en-US"/>
            </w:rPr>
          </w:pPr>
          <w:r w:rsidRPr="0021543B">
            <w:rPr>
              <w:rFonts w:ascii="Arial" w:hAnsi="Arial"/>
              <w:sz w:val="16"/>
              <w:szCs w:val="16"/>
              <w:lang w:val="en-US"/>
            </w:rPr>
            <w:t>info@lindner-resource.com</w:t>
          </w:r>
        </w:p>
        <w:p w:rsidR="007E3D6D" w:rsidRPr="00705A3E" w:rsidRDefault="007E3D6D" w:rsidP="00CF658C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www.lindner-</w:t>
          </w:r>
          <w:r>
            <w:rPr>
              <w:rFonts w:ascii="Arial" w:hAnsi="Arial"/>
              <w:sz w:val="16"/>
              <w:szCs w:val="16"/>
            </w:rPr>
            <w:t>resource</w:t>
          </w:r>
          <w:r w:rsidRPr="00705A3E">
            <w:rPr>
              <w:rFonts w:ascii="Arial" w:hAnsi="Arial"/>
              <w:sz w:val="16"/>
              <w:szCs w:val="16"/>
            </w:rPr>
            <w:t>.com</w:t>
          </w:r>
        </w:p>
      </w:tc>
    </w:tr>
  </w:tbl>
  <w:p w:rsidR="007E3D6D" w:rsidRDefault="007E3D6D" w:rsidP="007E3D6D">
    <w:pPr>
      <w:pStyle w:val="Kopfzeile"/>
      <w:tabs>
        <w:tab w:val="clear" w:pos="4252"/>
        <w:tab w:val="clear" w:pos="8504"/>
        <w:tab w:val="left" w:pos="2440"/>
        <w:tab w:val="left" w:pos="683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6D"/>
    <w:rsid w:val="000738A1"/>
    <w:rsid w:val="001C5553"/>
    <w:rsid w:val="001D37B2"/>
    <w:rsid w:val="001E3128"/>
    <w:rsid w:val="002F7F76"/>
    <w:rsid w:val="003659FC"/>
    <w:rsid w:val="00366F0A"/>
    <w:rsid w:val="0039312B"/>
    <w:rsid w:val="003F687D"/>
    <w:rsid w:val="0048146F"/>
    <w:rsid w:val="00544C03"/>
    <w:rsid w:val="005D5AAF"/>
    <w:rsid w:val="00690A7E"/>
    <w:rsid w:val="006D26EB"/>
    <w:rsid w:val="007D7905"/>
    <w:rsid w:val="007E3D6D"/>
    <w:rsid w:val="008518AD"/>
    <w:rsid w:val="00BF631D"/>
    <w:rsid w:val="00C16741"/>
    <w:rsid w:val="00C84348"/>
    <w:rsid w:val="00CD5AF0"/>
    <w:rsid w:val="00D51A6D"/>
    <w:rsid w:val="00E02F52"/>
    <w:rsid w:val="00E97342"/>
    <w:rsid w:val="00EF1A9A"/>
    <w:rsid w:val="00F243D9"/>
    <w:rsid w:val="00FA38FC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7E3D6D"/>
    <w:pPr>
      <w:keepNext/>
      <w:spacing w:line="360" w:lineRule="auto"/>
      <w:jc w:val="center"/>
      <w:outlineLvl w:val="0"/>
    </w:pPr>
    <w:rPr>
      <w:rFonts w:ascii="Arial" w:eastAsia="Times New Roman" w:hAnsi="Arial" w:cs="Times New Roman"/>
      <w:b/>
      <w:sz w:val="48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2F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D6D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D6D"/>
  </w:style>
  <w:style w:type="paragraph" w:styleId="Fuzeile">
    <w:name w:val="footer"/>
    <w:basedOn w:val="Standard"/>
    <w:link w:val="FuzeileZchn"/>
    <w:uiPriority w:val="99"/>
    <w:unhideWhenUsed/>
    <w:rsid w:val="007E3D6D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D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6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E3D6D"/>
    <w:rPr>
      <w:rFonts w:ascii="Arial" w:eastAsia="Times New Roman" w:hAnsi="Arial" w:cs="Times New Roman"/>
      <w:b/>
      <w:sz w:val="4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2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eitenzahl">
    <w:name w:val="page number"/>
    <w:basedOn w:val="Absatz-Standardschriftart"/>
    <w:rsid w:val="00E02F52"/>
  </w:style>
  <w:style w:type="character" w:styleId="Hyperlink">
    <w:name w:val="Hyperlink"/>
    <w:rsid w:val="00E02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7E3D6D"/>
    <w:pPr>
      <w:keepNext/>
      <w:spacing w:line="360" w:lineRule="auto"/>
      <w:jc w:val="center"/>
      <w:outlineLvl w:val="0"/>
    </w:pPr>
    <w:rPr>
      <w:rFonts w:ascii="Arial" w:eastAsia="Times New Roman" w:hAnsi="Arial" w:cs="Times New Roman"/>
      <w:b/>
      <w:sz w:val="48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2F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D6D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D6D"/>
  </w:style>
  <w:style w:type="paragraph" w:styleId="Fuzeile">
    <w:name w:val="footer"/>
    <w:basedOn w:val="Standard"/>
    <w:link w:val="FuzeileZchn"/>
    <w:uiPriority w:val="99"/>
    <w:unhideWhenUsed/>
    <w:rsid w:val="007E3D6D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D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6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E3D6D"/>
    <w:rPr>
      <w:rFonts w:ascii="Arial" w:eastAsia="Times New Roman" w:hAnsi="Arial" w:cs="Times New Roman"/>
      <w:b/>
      <w:sz w:val="4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2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eitenzahl">
    <w:name w:val="page number"/>
    <w:basedOn w:val="Absatz-Standardschriftart"/>
    <w:rsid w:val="00E02F52"/>
  </w:style>
  <w:style w:type="character" w:styleId="Hyperlink">
    <w:name w:val="Hyperlink"/>
    <w:rsid w:val="00E02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96B543F3.dotm</Template>
  <TotalTime>0</TotalTime>
  <Pages>3</Pages>
  <Words>760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Comercial Douma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PANTILIE</dc:creator>
  <cp:lastModifiedBy>Ursula Herrmann</cp:lastModifiedBy>
  <cp:revision>4</cp:revision>
  <cp:lastPrinted>2015-09-09T06:40:00Z</cp:lastPrinted>
  <dcterms:created xsi:type="dcterms:W3CDTF">2015-09-09T06:45:00Z</dcterms:created>
  <dcterms:modified xsi:type="dcterms:W3CDTF">2015-09-09T12:37:00Z</dcterms:modified>
</cp:coreProperties>
</file>