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C2A5" w14:textId="77777777" w:rsidR="00A84809" w:rsidRPr="001E24A5" w:rsidRDefault="001A64C9" w:rsidP="00A84809">
      <w:pPr>
        <w:ind w:left="142" w:right="-143"/>
        <w:rPr>
          <w:rFonts w:ascii="Arial" w:hAnsi="Arial"/>
          <w:bCs/>
          <w:sz w:val="22"/>
          <w:lang w:val="en-GB"/>
        </w:rPr>
      </w:pPr>
      <w:r w:rsidRPr="001E24A5">
        <w:rPr>
          <w:rFonts w:ascii="Arial" w:hAnsi="Arial"/>
          <w:bCs/>
          <w:sz w:val="22"/>
          <w:u w:val="single"/>
          <w:lang w:val="en-GB"/>
        </w:rPr>
        <w:t>Micromat Plus 2000 from Lindner reSource:</w:t>
      </w:r>
    </w:p>
    <w:p w14:paraId="710D10ED" w14:textId="2A406984" w:rsidR="00A84809" w:rsidRPr="00D7488E" w:rsidRDefault="00D7488E" w:rsidP="00A84809">
      <w:pPr>
        <w:ind w:left="142" w:right="-143"/>
        <w:rPr>
          <w:rFonts w:ascii="Arial" w:hAnsi="Arial"/>
          <w:bCs/>
          <w:sz w:val="36"/>
          <w:szCs w:val="36"/>
          <w:lang w:val="en-US"/>
        </w:rPr>
      </w:pPr>
      <w:r w:rsidRPr="00D7488E">
        <w:rPr>
          <w:rFonts w:ascii="Arial" w:hAnsi="Arial"/>
          <w:b/>
          <w:bCs/>
          <w:sz w:val="36"/>
          <w:szCs w:val="36"/>
          <w:lang w:val="en-GB"/>
        </w:rPr>
        <w:t>Lindner shredder boosts efficiency in the production of high-grade recycled materials</w:t>
      </w:r>
    </w:p>
    <w:p w14:paraId="7BAF6E4B" w14:textId="3ACB57AC" w:rsidR="00327CFC" w:rsidRDefault="00903FFB" w:rsidP="00327CFC">
      <w:pPr>
        <w:spacing w:before="120" w:line="360" w:lineRule="auto"/>
        <w:ind w:left="142"/>
        <w:rPr>
          <w:rFonts w:ascii="Arial" w:hAnsi="Arial"/>
          <w:bCs/>
          <w:sz w:val="22"/>
        </w:rPr>
      </w:pPr>
      <w:r>
        <w:rPr>
          <w:rFonts w:ascii="Arial" w:hAnsi="Arial"/>
          <w:bCs/>
          <w:noProof/>
          <w:sz w:val="22"/>
        </w:rPr>
        <w:drawing>
          <wp:inline distT="0" distB="0" distL="0" distR="0" wp14:anchorId="25EF3FAC" wp14:editId="02E567FC">
            <wp:extent cx="5760085" cy="34188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00 Tiva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418840"/>
                    </a:xfrm>
                    <a:prstGeom prst="rect">
                      <a:avLst/>
                    </a:prstGeom>
                  </pic:spPr>
                </pic:pic>
              </a:graphicData>
            </a:graphic>
          </wp:inline>
        </w:drawing>
      </w:r>
    </w:p>
    <w:p w14:paraId="1D4F3DE6" w14:textId="49F22D17" w:rsidR="00A84809" w:rsidRDefault="00327CFC" w:rsidP="00327CFC">
      <w:pPr>
        <w:ind w:left="142"/>
        <w:rPr>
          <w:rFonts w:ascii="Arial" w:hAnsi="Arial"/>
          <w:bCs/>
          <w:i/>
          <w:sz w:val="22"/>
          <w:lang w:val="en-GB"/>
        </w:rPr>
      </w:pPr>
      <w:r w:rsidRPr="00CF080A">
        <w:rPr>
          <w:rFonts w:ascii="Arial" w:hAnsi="Arial"/>
          <w:bCs/>
          <w:i/>
          <w:sz w:val="22"/>
          <w:lang w:val="en-GB"/>
        </w:rPr>
        <w:t>Micromat Plus 2000 and Erema’s INTAREMA</w:t>
      </w:r>
      <w:r w:rsidRPr="00CF080A">
        <w:rPr>
          <w:rFonts w:ascii="Arial" w:hAnsi="Arial"/>
          <w:bCs/>
          <w:i/>
          <w:sz w:val="22"/>
          <w:vertAlign w:val="superscript"/>
          <w:lang w:val="en-GB"/>
        </w:rPr>
        <w:t>®</w:t>
      </w:r>
      <w:r w:rsidRPr="00CF080A">
        <w:rPr>
          <w:rFonts w:ascii="Arial" w:hAnsi="Arial"/>
          <w:bCs/>
          <w:i/>
          <w:sz w:val="22"/>
          <w:lang w:val="en-GB"/>
        </w:rPr>
        <w:t xml:space="preserve"> 1714 TVEplus</w:t>
      </w:r>
      <w:r w:rsidRPr="00CF080A">
        <w:rPr>
          <w:rFonts w:ascii="Arial" w:hAnsi="Arial"/>
          <w:bCs/>
          <w:i/>
          <w:sz w:val="22"/>
          <w:vertAlign w:val="superscript"/>
          <w:lang w:val="en-GB"/>
        </w:rPr>
        <w:t>®</w:t>
      </w:r>
      <w:r w:rsidRPr="00CF080A">
        <w:rPr>
          <w:rFonts w:ascii="Arial" w:hAnsi="Arial"/>
          <w:bCs/>
          <w:i/>
          <w:sz w:val="22"/>
          <w:lang w:val="en-GB"/>
        </w:rPr>
        <w:t xml:space="preserve"> working together at Tivaco: Lindner’s </w:t>
      </w:r>
      <w:r>
        <w:rPr>
          <w:rFonts w:ascii="Arial" w:hAnsi="Arial"/>
          <w:bCs/>
          <w:i/>
          <w:sz w:val="22"/>
          <w:lang w:val="en-GB"/>
        </w:rPr>
        <w:t xml:space="preserve">high-performance </w:t>
      </w:r>
      <w:r w:rsidRPr="00CF080A">
        <w:rPr>
          <w:rFonts w:ascii="Arial" w:hAnsi="Arial"/>
          <w:bCs/>
          <w:i/>
          <w:sz w:val="22"/>
          <w:lang w:val="en-GB"/>
        </w:rPr>
        <w:t>shredder prepares the starting materials so as to boost the throughput capacity of the downstream extrusion process by up to 15% in comparison with direct processing.</w:t>
      </w:r>
    </w:p>
    <w:p w14:paraId="4CE1708C" w14:textId="77777777" w:rsidR="00327CFC" w:rsidRPr="00327CFC" w:rsidRDefault="00327CFC" w:rsidP="00327CFC">
      <w:pPr>
        <w:ind w:left="142"/>
        <w:rPr>
          <w:rFonts w:ascii="Arial" w:hAnsi="Arial"/>
          <w:bCs/>
          <w:i/>
          <w:sz w:val="22"/>
          <w:lang w:val="en-GB"/>
        </w:rPr>
      </w:pPr>
    </w:p>
    <w:p w14:paraId="04066651" w14:textId="2DACC5AA" w:rsidR="00A84809" w:rsidRPr="002D1C73" w:rsidRDefault="001A64C9" w:rsidP="002D1C73">
      <w:pPr>
        <w:spacing w:line="340" w:lineRule="exact"/>
        <w:ind w:left="142"/>
        <w:rPr>
          <w:rFonts w:ascii="Arial" w:hAnsi="Arial"/>
          <w:bCs/>
          <w:i/>
          <w:iCs/>
          <w:sz w:val="22"/>
          <w:lang w:val="en-GB"/>
        </w:rPr>
      </w:pPr>
      <w:r w:rsidRPr="001E24A5">
        <w:rPr>
          <w:rFonts w:ascii="Arial" w:hAnsi="Arial"/>
          <w:bCs/>
          <w:i/>
          <w:iCs/>
          <w:sz w:val="22"/>
          <w:lang w:val="en-GB"/>
        </w:rPr>
        <w:t>Großbottwar</w:t>
      </w:r>
      <w:r w:rsidR="002D1C73">
        <w:rPr>
          <w:rFonts w:ascii="Arial" w:hAnsi="Arial"/>
          <w:bCs/>
          <w:i/>
          <w:iCs/>
          <w:sz w:val="22"/>
          <w:lang w:val="en-GB"/>
        </w:rPr>
        <w:t>/Germany</w:t>
      </w:r>
      <w:r w:rsidRPr="001E24A5">
        <w:rPr>
          <w:rFonts w:ascii="Arial" w:hAnsi="Arial"/>
          <w:bCs/>
          <w:i/>
          <w:iCs/>
          <w:sz w:val="22"/>
          <w:lang w:val="en-GB"/>
        </w:rPr>
        <w:t xml:space="preserve">, </w:t>
      </w:r>
      <w:r w:rsidR="00447958">
        <w:rPr>
          <w:rFonts w:ascii="Arial" w:hAnsi="Arial"/>
          <w:bCs/>
          <w:i/>
          <w:iCs/>
          <w:sz w:val="22"/>
          <w:lang w:val="en-GB"/>
        </w:rPr>
        <w:t>April</w:t>
      </w:r>
      <w:r w:rsidRPr="001E24A5">
        <w:rPr>
          <w:rFonts w:ascii="Arial" w:hAnsi="Arial"/>
          <w:bCs/>
          <w:i/>
          <w:iCs/>
          <w:sz w:val="22"/>
          <w:lang w:val="en-GB"/>
        </w:rPr>
        <w:t xml:space="preserve"> 2016</w:t>
      </w:r>
      <w:r w:rsidRPr="001E24A5">
        <w:rPr>
          <w:rFonts w:ascii="Arial" w:hAnsi="Arial"/>
          <w:bCs/>
          <w:sz w:val="22"/>
          <w:lang w:val="en-GB"/>
        </w:rPr>
        <w:br/>
      </w:r>
      <w:r w:rsidRPr="00D7488E">
        <w:rPr>
          <w:rFonts w:ascii="Arial" w:hAnsi="Arial"/>
          <w:bCs/>
          <w:sz w:val="22"/>
          <w:lang w:val="en-GB"/>
        </w:rPr>
        <w:t xml:space="preserve">Belgian plastics recycler Tivaco is converting clean </w:t>
      </w:r>
      <w:r w:rsidR="002D1C73" w:rsidRPr="00D7488E">
        <w:rPr>
          <w:rFonts w:ascii="Arial" w:hAnsi="Arial"/>
          <w:bCs/>
          <w:sz w:val="22"/>
          <w:lang w:val="en-GB"/>
        </w:rPr>
        <w:t>post-industrial</w:t>
      </w:r>
      <w:r w:rsidRPr="00D7488E">
        <w:rPr>
          <w:rFonts w:ascii="Arial" w:hAnsi="Arial"/>
          <w:bCs/>
          <w:sz w:val="22"/>
          <w:lang w:val="en-GB"/>
        </w:rPr>
        <w:t xml:space="preserve"> scrap into high-grade</w:t>
      </w:r>
      <w:r w:rsidRPr="001E24A5">
        <w:rPr>
          <w:rFonts w:ascii="Arial" w:hAnsi="Arial"/>
          <w:bCs/>
          <w:sz w:val="22"/>
          <w:lang w:val="en-GB"/>
        </w:rPr>
        <w:t xml:space="preserve"> pellets for demanding applications</w:t>
      </w:r>
      <w:r w:rsidR="002D1C73">
        <w:rPr>
          <w:rFonts w:ascii="Arial" w:hAnsi="Arial"/>
          <w:bCs/>
          <w:sz w:val="22"/>
          <w:lang w:val="en-GB"/>
        </w:rPr>
        <w:t>.</w:t>
      </w:r>
      <w:r w:rsidRPr="001E24A5">
        <w:rPr>
          <w:rFonts w:ascii="Arial" w:hAnsi="Arial"/>
          <w:bCs/>
          <w:sz w:val="22"/>
          <w:lang w:val="en-GB"/>
        </w:rPr>
        <w:t xml:space="preserve"> </w:t>
      </w:r>
      <w:r w:rsidR="002D1C73">
        <w:rPr>
          <w:rFonts w:ascii="Arial" w:hAnsi="Arial"/>
          <w:bCs/>
          <w:sz w:val="22"/>
          <w:lang w:val="en-GB"/>
        </w:rPr>
        <w:t>On i</w:t>
      </w:r>
      <w:r w:rsidR="002D1C73" w:rsidRPr="001E24A5">
        <w:rPr>
          <w:rFonts w:ascii="Arial" w:hAnsi="Arial"/>
          <w:bCs/>
          <w:sz w:val="22"/>
          <w:lang w:val="en-GB"/>
        </w:rPr>
        <w:t xml:space="preserve">ts latest, fully automated line </w:t>
      </w:r>
      <w:r w:rsidR="002D1C73">
        <w:rPr>
          <w:rFonts w:ascii="Arial" w:hAnsi="Arial"/>
          <w:bCs/>
          <w:sz w:val="22"/>
          <w:lang w:val="en-GB"/>
        </w:rPr>
        <w:t xml:space="preserve">the company </w:t>
      </w:r>
      <w:r w:rsidR="002D1C73" w:rsidRPr="001E24A5">
        <w:rPr>
          <w:rFonts w:ascii="Arial" w:hAnsi="Arial"/>
          <w:bCs/>
          <w:sz w:val="22"/>
          <w:lang w:val="en-GB"/>
        </w:rPr>
        <w:t>us</w:t>
      </w:r>
      <w:r w:rsidR="002D1C73">
        <w:rPr>
          <w:rFonts w:ascii="Arial" w:hAnsi="Arial"/>
          <w:bCs/>
          <w:sz w:val="22"/>
          <w:lang w:val="en-GB"/>
        </w:rPr>
        <w:t>es</w:t>
      </w:r>
      <w:r w:rsidR="002D1C73" w:rsidRPr="001E24A5">
        <w:rPr>
          <w:rFonts w:ascii="Arial" w:hAnsi="Arial"/>
          <w:bCs/>
          <w:sz w:val="22"/>
          <w:lang w:val="en-GB"/>
        </w:rPr>
        <w:t xml:space="preserve"> cutting-edge Austrian/German technology</w:t>
      </w:r>
      <w:r w:rsidR="002D1C73">
        <w:rPr>
          <w:rFonts w:ascii="Arial" w:hAnsi="Arial"/>
          <w:bCs/>
          <w:sz w:val="22"/>
          <w:lang w:val="en-GB"/>
        </w:rPr>
        <w:t xml:space="preserve"> to provide recyclates of </w:t>
      </w:r>
      <w:r w:rsidR="002D1C73" w:rsidRPr="001E24A5">
        <w:rPr>
          <w:rFonts w:ascii="Arial" w:hAnsi="Arial"/>
          <w:bCs/>
          <w:sz w:val="22"/>
          <w:lang w:val="en-GB"/>
        </w:rPr>
        <w:t>highest possible quality at throughputs of up to 1,700 kg/h</w:t>
      </w:r>
      <w:r w:rsidRPr="001E24A5">
        <w:rPr>
          <w:rFonts w:ascii="Arial" w:hAnsi="Arial"/>
          <w:bCs/>
          <w:sz w:val="22"/>
          <w:lang w:val="en-GB"/>
        </w:rPr>
        <w:t xml:space="preserve">. </w:t>
      </w:r>
      <w:r w:rsidR="002D1C73">
        <w:rPr>
          <w:rFonts w:ascii="Arial" w:hAnsi="Arial"/>
          <w:bCs/>
          <w:sz w:val="22"/>
          <w:lang w:val="en-GB"/>
        </w:rPr>
        <w:t>Cornerstones of this</w:t>
      </w:r>
      <w:r w:rsidRPr="001E24A5">
        <w:rPr>
          <w:rFonts w:ascii="Arial" w:hAnsi="Arial"/>
          <w:bCs/>
          <w:sz w:val="22"/>
          <w:lang w:val="en-GB"/>
        </w:rPr>
        <w:t xml:space="preserve"> line are a Micromat Plus 2000 shredder from Lindner reSource (www.lindner-resource.com) and a downstream INTAREMA</w:t>
      </w:r>
      <w:r w:rsidRPr="001E24A5">
        <w:rPr>
          <w:rFonts w:ascii="Arial" w:hAnsi="Arial"/>
          <w:bCs/>
          <w:sz w:val="22"/>
          <w:vertAlign w:val="superscript"/>
          <w:lang w:val="en-GB"/>
        </w:rPr>
        <w:t xml:space="preserve">® </w:t>
      </w:r>
      <w:r w:rsidRPr="001E24A5">
        <w:rPr>
          <w:rFonts w:ascii="Arial" w:hAnsi="Arial"/>
          <w:bCs/>
          <w:sz w:val="22"/>
          <w:lang w:val="en-GB"/>
        </w:rPr>
        <w:t>1714 TVEplus</w:t>
      </w:r>
      <w:r w:rsidRPr="001E24A5">
        <w:rPr>
          <w:rFonts w:ascii="Arial" w:hAnsi="Arial"/>
          <w:bCs/>
          <w:sz w:val="22"/>
          <w:vertAlign w:val="superscript"/>
          <w:lang w:val="en-GB"/>
        </w:rPr>
        <w:t>®</w:t>
      </w:r>
      <w:r w:rsidRPr="002D1C73">
        <w:rPr>
          <w:rFonts w:ascii="Arial" w:hAnsi="Arial"/>
          <w:bCs/>
          <w:sz w:val="22"/>
          <w:lang w:val="en-GB"/>
        </w:rPr>
        <w:t xml:space="preserve"> </w:t>
      </w:r>
      <w:r w:rsidRPr="001E24A5">
        <w:rPr>
          <w:rFonts w:ascii="Arial" w:hAnsi="Arial"/>
          <w:bCs/>
          <w:sz w:val="22"/>
          <w:lang w:val="en-GB"/>
        </w:rPr>
        <w:t>recycling/extrusion line from EREMA (www.erema.at). The shredder, which is precisely tailored to the capacity of this extruder, shreds filaments, tapes (raffia), Big Bags or nonwoven fabrics made of polyolefins (PE, PP) to the ideal size for processing in the extruder. Using this preshredding process means that Tivaco has been able to increase the throughput capacity of the INTAREMA system by up to 15% in comparison with direct processing of the unprocessed material.</w:t>
      </w:r>
    </w:p>
    <w:p w14:paraId="048FE907" w14:textId="77777777" w:rsidR="00A84809" w:rsidRPr="001E24A5" w:rsidRDefault="005F09F2" w:rsidP="00A84809">
      <w:pPr>
        <w:spacing w:line="340" w:lineRule="exact"/>
        <w:ind w:left="142"/>
        <w:rPr>
          <w:rFonts w:ascii="Arial" w:hAnsi="Arial"/>
          <w:bCs/>
          <w:sz w:val="22"/>
          <w:lang w:val="en-GB"/>
        </w:rPr>
      </w:pPr>
    </w:p>
    <w:p w14:paraId="1FEB5C7B" w14:textId="77777777" w:rsidR="00A84809" w:rsidRPr="001E24A5" w:rsidRDefault="001A64C9" w:rsidP="00A84809">
      <w:pPr>
        <w:spacing w:line="340" w:lineRule="exact"/>
        <w:ind w:left="142"/>
        <w:rPr>
          <w:rFonts w:ascii="Arial" w:hAnsi="Arial"/>
          <w:bCs/>
          <w:sz w:val="22"/>
          <w:lang w:val="en-GB"/>
        </w:rPr>
      </w:pPr>
      <w:r w:rsidRPr="001E24A5">
        <w:rPr>
          <w:rFonts w:ascii="Arial" w:hAnsi="Arial"/>
          <w:bCs/>
          <w:sz w:val="22"/>
          <w:lang w:val="en-GB"/>
        </w:rPr>
        <w:lastRenderedPageBreak/>
        <w:t>Thanks to its capacious hopper, the shredder can be charged with batches of up to 2 tonnes of material by forklift truck/tipper and acts, so to speak, as the stockpile for the extruder. A precision controller and numerous programs for a wide variety of different materials mean that the shredder can be set so that it always supplies the extruder with exactly the quantity of shredded material which, depending on the nature of the material, the extruder can handle. Any metals exposed by the shredding process can be detected and separated by means of a metal detector and magnet. The Micromat Plus thus ensures that the feed material is also ideal in terms of purity and dimensions for the downstream extrusion process. Moreover, there is no longer any need for laborious and costly manual charging of the recycling line.</w:t>
      </w:r>
    </w:p>
    <w:p w14:paraId="2347913C" w14:textId="77777777" w:rsidR="00A84809" w:rsidRPr="001E24A5" w:rsidRDefault="005F09F2" w:rsidP="00A84809">
      <w:pPr>
        <w:spacing w:line="340" w:lineRule="exact"/>
        <w:ind w:left="142"/>
        <w:rPr>
          <w:rFonts w:ascii="Arial" w:hAnsi="Arial"/>
          <w:bCs/>
          <w:sz w:val="22"/>
          <w:lang w:val="en-GB"/>
        </w:rPr>
      </w:pPr>
    </w:p>
    <w:p w14:paraId="0B9B6744" w14:textId="75ACDCB4" w:rsidR="00A84809" w:rsidRPr="001E24A5" w:rsidRDefault="001A64C9" w:rsidP="00A84809">
      <w:pPr>
        <w:spacing w:line="340" w:lineRule="exact"/>
        <w:ind w:left="142"/>
        <w:rPr>
          <w:rFonts w:ascii="Arial" w:hAnsi="Arial"/>
          <w:bCs/>
          <w:sz w:val="22"/>
          <w:lang w:val="en-GB"/>
        </w:rPr>
      </w:pPr>
      <w:r w:rsidRPr="001E24A5">
        <w:rPr>
          <w:rFonts w:ascii="Arial" w:hAnsi="Arial"/>
          <w:bCs/>
          <w:sz w:val="22"/>
          <w:lang w:val="en-GB"/>
        </w:rPr>
        <w:t xml:space="preserve">The Micromat Plus 2000 is one of Lindner reSource's comprehensive range of shredders for the plastics industry. The Micromat series has a wide variety of drive systems, rotors and blades that can be freely combined with one another. This means that the shredder can be adapted to a particularly wide range of materials, so increasing productivity. The configuration devised for Tivaco is optimised for problematic materials such as Big Bags, filaments or stretch films. The shredder is equipped with a 160 kW motor which is designed for high throughput and small grain sizes </w:t>
      </w:r>
      <w:r w:rsidR="002D1C73">
        <w:rPr>
          <w:rFonts w:ascii="Arial" w:hAnsi="Arial"/>
          <w:bCs/>
          <w:sz w:val="22"/>
          <w:lang w:val="en-GB"/>
        </w:rPr>
        <w:t>using</w:t>
      </w:r>
      <w:r w:rsidRPr="001E24A5">
        <w:rPr>
          <w:rFonts w:ascii="Arial" w:hAnsi="Arial"/>
          <w:bCs/>
          <w:sz w:val="22"/>
          <w:lang w:val="en-GB"/>
        </w:rPr>
        <w:t xml:space="preserve"> a clean starting material. Further components include special screens and a point blade rotor with a length of 2,000 mm and a diameter of 563 mm which is fitted with 43 × 43 mm blades, four sides of which can be used, to ensure precise cutting and a high throughput.</w:t>
      </w:r>
    </w:p>
    <w:p w14:paraId="63D56595" w14:textId="77777777" w:rsidR="00A84809" w:rsidRPr="001E24A5" w:rsidRDefault="005F09F2" w:rsidP="00A84809">
      <w:pPr>
        <w:spacing w:line="340" w:lineRule="exact"/>
        <w:ind w:left="142"/>
        <w:rPr>
          <w:rFonts w:ascii="Arial" w:hAnsi="Arial"/>
          <w:bCs/>
          <w:sz w:val="22"/>
          <w:lang w:val="en-GB"/>
        </w:rPr>
      </w:pPr>
    </w:p>
    <w:p w14:paraId="0CA6E2B8" w14:textId="77777777" w:rsidR="00A84809" w:rsidRPr="001E24A5" w:rsidRDefault="001A64C9" w:rsidP="00A84809">
      <w:pPr>
        <w:spacing w:line="340" w:lineRule="exact"/>
        <w:ind w:left="142"/>
        <w:rPr>
          <w:rFonts w:ascii="Arial" w:hAnsi="Arial"/>
          <w:bCs/>
          <w:sz w:val="22"/>
          <w:lang w:val="en-GB"/>
        </w:rPr>
      </w:pPr>
      <w:r w:rsidRPr="001E24A5">
        <w:rPr>
          <w:rFonts w:ascii="Arial" w:hAnsi="Arial"/>
          <w:bCs/>
          <w:sz w:val="22"/>
          <w:lang w:val="en-GB"/>
        </w:rPr>
        <w:t>As Thibaut Debode, Tivaco's Chief Executive, Purchasing &amp; Sales explains: "Since price pressures are severe, even high-grade recycled products can only be produced economically viably by keeping consumption of resources low and ensuring a high level of automation and extended periods of uninterrupted production. The Micromat Plus 2000 from Lindner reSource has helped us to achieve these goals. The drive for this shredder is particularly economical in energy terms, while the high quality of all the components ensures a long service life. If, despite being highly wear-resistant, the blades have to be rotated or replaced, these tasks can be carried out quickly thanks to the easy access provided by the large hydraulic maintenance hatch. Other factors which led us to decide on this system were the well-tried collaboration between Lindner and EREMA and Lindner's across-the-board support from the design stage, during optimisation of the machine to our requirements and then during ongoing production. The line has operated without a hitch since it was commissioned in mid-2015 ."</w:t>
      </w:r>
    </w:p>
    <w:p w14:paraId="79545B4C" w14:textId="77777777" w:rsidR="00A84809" w:rsidRPr="001E24A5" w:rsidRDefault="005F09F2" w:rsidP="00A84809">
      <w:pPr>
        <w:spacing w:line="360" w:lineRule="exact"/>
        <w:ind w:left="142"/>
        <w:rPr>
          <w:rFonts w:ascii="Arial" w:hAnsi="Arial"/>
          <w:bCs/>
          <w:sz w:val="22"/>
          <w:lang w:val="en-GB"/>
        </w:rPr>
      </w:pPr>
    </w:p>
    <w:p w14:paraId="6C3DD634" w14:textId="5337A8D8" w:rsidR="00327CFC" w:rsidRPr="00923DC0" w:rsidRDefault="00D82B55" w:rsidP="00D82B55">
      <w:pPr>
        <w:spacing w:line="340" w:lineRule="exact"/>
        <w:ind w:left="142"/>
        <w:rPr>
          <w:rFonts w:ascii="Arial" w:hAnsi="Arial"/>
          <w:bCs/>
          <w:sz w:val="22"/>
          <w:lang w:val="en-US"/>
        </w:rPr>
      </w:pPr>
      <w:r w:rsidRPr="00D82B55">
        <w:rPr>
          <w:rFonts w:ascii="Arial" w:hAnsi="Arial"/>
          <w:bCs/>
          <w:sz w:val="22"/>
          <w:lang w:val="en-GB"/>
        </w:rPr>
        <w:t xml:space="preserve">The line described here can been seen in operation at </w:t>
      </w:r>
      <w:hyperlink r:id="rId9" w:history="1">
        <w:r w:rsidR="005F09F2" w:rsidRPr="00EA6D6B">
          <w:rPr>
            <w:rStyle w:val="Hyperlink"/>
            <w:rFonts w:ascii="Arial" w:hAnsi="Arial"/>
            <w:bCs/>
            <w:sz w:val="22"/>
            <w:lang w:val="en-US"/>
          </w:rPr>
          <w:t>www.youtube.com</w:t>
        </w:r>
        <w:bookmarkStart w:id="0" w:name="_GoBack"/>
        <w:bookmarkEnd w:id="0"/>
        <w:r w:rsidR="005F09F2" w:rsidRPr="00EA6D6B">
          <w:rPr>
            <w:rStyle w:val="Hyperlink"/>
            <w:rFonts w:ascii="Arial" w:hAnsi="Arial"/>
            <w:bCs/>
            <w:sz w:val="22"/>
            <w:lang w:val="en-US"/>
          </w:rPr>
          <w:t>/</w:t>
        </w:r>
        <w:r w:rsidR="005F09F2" w:rsidRPr="00EA6D6B">
          <w:rPr>
            <w:rStyle w:val="Hyperlink"/>
            <w:rFonts w:ascii="Arial" w:hAnsi="Arial"/>
            <w:bCs/>
            <w:sz w:val="22"/>
            <w:lang w:val="en-US"/>
          </w:rPr>
          <w:t>watch?v=RFrHu</w:t>
        </w:r>
        <w:r w:rsidR="005F09F2" w:rsidRPr="00EA6D6B">
          <w:rPr>
            <w:rStyle w:val="Hyperlink"/>
            <w:rFonts w:ascii="Arial" w:hAnsi="Arial"/>
            <w:bCs/>
            <w:sz w:val="22"/>
            <w:lang w:val="en-US"/>
          </w:rPr>
          <w:t>z</w:t>
        </w:r>
        <w:r w:rsidR="005F09F2" w:rsidRPr="00EA6D6B">
          <w:rPr>
            <w:rStyle w:val="Hyperlink"/>
            <w:rFonts w:ascii="Arial" w:hAnsi="Arial"/>
            <w:bCs/>
            <w:sz w:val="22"/>
            <w:lang w:val="en-US"/>
          </w:rPr>
          <w:t>e</w:t>
        </w:r>
        <w:r w:rsidR="005F09F2" w:rsidRPr="00EA6D6B">
          <w:rPr>
            <w:rStyle w:val="Hyperlink"/>
            <w:rFonts w:ascii="Arial" w:hAnsi="Arial"/>
            <w:bCs/>
            <w:sz w:val="22"/>
            <w:lang w:val="en-US"/>
          </w:rPr>
          <w:t>S</w:t>
        </w:r>
        <w:r w:rsidR="005F09F2" w:rsidRPr="00EA6D6B">
          <w:rPr>
            <w:rStyle w:val="Hyperlink"/>
            <w:rFonts w:ascii="Arial" w:hAnsi="Arial"/>
            <w:bCs/>
            <w:sz w:val="22"/>
            <w:lang w:val="en-US"/>
          </w:rPr>
          <w:t>Z2k</w:t>
        </w:r>
      </w:hyperlink>
      <w:r w:rsidR="005F09F2">
        <w:rPr>
          <w:rStyle w:val="Hyperlink"/>
          <w:rFonts w:ascii="Arial" w:hAnsi="Arial"/>
          <w:bCs/>
          <w:color w:val="7030A0"/>
          <w:sz w:val="22"/>
          <w:lang w:val="en-US"/>
        </w:rPr>
        <w:t>.</w:t>
      </w:r>
    </w:p>
    <w:p w14:paraId="343F6420" w14:textId="6A6F17DE" w:rsidR="00A84809" w:rsidRPr="001E24A5" w:rsidRDefault="001A64C9" w:rsidP="00A84809">
      <w:pPr>
        <w:ind w:left="142"/>
        <w:rPr>
          <w:rFonts w:ascii="Arial" w:hAnsi="Arial"/>
          <w:sz w:val="18"/>
          <w:szCs w:val="18"/>
          <w:lang w:val="en-GB"/>
        </w:rPr>
      </w:pPr>
      <w:r w:rsidRPr="001E24A5">
        <w:rPr>
          <w:rFonts w:ascii="Arial" w:hAnsi="Arial"/>
          <w:b/>
          <w:bCs/>
          <w:sz w:val="18"/>
          <w:szCs w:val="18"/>
          <w:lang w:val="en-GB"/>
        </w:rPr>
        <w:lastRenderedPageBreak/>
        <w:t xml:space="preserve">Tivaco, </w:t>
      </w:r>
      <w:r w:rsidRPr="001E24A5">
        <w:rPr>
          <w:rFonts w:ascii="Arial" w:hAnsi="Arial"/>
          <w:sz w:val="18"/>
          <w:szCs w:val="18"/>
          <w:lang w:val="en-GB"/>
        </w:rPr>
        <w:t>based in Blandain (Belgium), has four recycling lines wi</w:t>
      </w:r>
      <w:r w:rsidR="002D1C73">
        <w:rPr>
          <w:rFonts w:ascii="Arial" w:hAnsi="Arial"/>
          <w:sz w:val="18"/>
          <w:szCs w:val="18"/>
          <w:lang w:val="en-GB"/>
        </w:rPr>
        <w:t>th a total capacity of around 20</w:t>
      </w:r>
      <w:r w:rsidRPr="001E24A5">
        <w:rPr>
          <w:rFonts w:ascii="Arial" w:hAnsi="Arial"/>
          <w:sz w:val="18"/>
          <w:szCs w:val="18"/>
          <w:lang w:val="en-GB"/>
        </w:rPr>
        <w:t>,000 tonnes/year stated in terms of pellet output. The standard product range extends from polypropylene (PP), polyethylene (PE), polystyrene (PS), plasticised PVC and thermoplastic elastomers (TPE), such as SBS, SEBS, EVA, TPU, etc., up to custom-optimised compounds for applications in the automotive or construction industries, in agriculture and in the production of household goods etc..</w:t>
      </w:r>
    </w:p>
    <w:p w14:paraId="7EF100A7" w14:textId="77777777" w:rsidR="00A84809" w:rsidRPr="001E24A5" w:rsidRDefault="005F09F2" w:rsidP="00A84809">
      <w:pPr>
        <w:ind w:left="142"/>
        <w:rPr>
          <w:rFonts w:ascii="Arial" w:hAnsi="Arial"/>
          <w:sz w:val="18"/>
          <w:szCs w:val="18"/>
          <w:lang w:val="en-GB"/>
        </w:rPr>
      </w:pPr>
    </w:p>
    <w:p w14:paraId="7EB30F7C" w14:textId="77777777" w:rsidR="00A84809" w:rsidRPr="001E24A5" w:rsidRDefault="001A64C9" w:rsidP="00A84809">
      <w:pPr>
        <w:ind w:left="142"/>
        <w:rPr>
          <w:rFonts w:ascii="Arial" w:hAnsi="Arial"/>
          <w:sz w:val="18"/>
          <w:szCs w:val="18"/>
          <w:lang w:val="en-GB"/>
        </w:rPr>
      </w:pPr>
      <w:r w:rsidRPr="001E24A5">
        <w:rPr>
          <w:rFonts w:ascii="Arial" w:hAnsi="Arial"/>
          <w:sz w:val="18"/>
          <w:szCs w:val="18"/>
          <w:lang w:val="en-GB"/>
        </w:rPr>
        <w:t xml:space="preserve">The </w:t>
      </w:r>
      <w:r w:rsidRPr="001E24A5">
        <w:rPr>
          <w:rFonts w:ascii="Arial" w:hAnsi="Arial"/>
          <w:b/>
          <w:bCs/>
          <w:sz w:val="18"/>
          <w:szCs w:val="18"/>
          <w:lang w:val="en-GB"/>
        </w:rPr>
        <w:t>Lindner Group,</w:t>
      </w:r>
      <w:r w:rsidRPr="001E24A5">
        <w:rPr>
          <w:rFonts w:ascii="Arial" w:hAnsi="Arial"/>
          <w:sz w:val="18"/>
          <w:szCs w:val="18"/>
          <w:lang w:val="en-GB"/>
        </w:rPr>
        <w:t xml:space="preserve"> headquartered in Spittal (Austria), was established in 1948 as a mechanical engineering and equipment construction company and has evolved into a prominent manufacturer of shredding technology for industrial applications. Employing around 300 people, the Lindner Group specialises in the development, manufacture and sale of complete lines and machines for producing alternative fuels. </w:t>
      </w:r>
    </w:p>
    <w:p w14:paraId="3665FBF6" w14:textId="748401CD" w:rsidR="00A84809" w:rsidRPr="001E24A5" w:rsidRDefault="001A64C9" w:rsidP="00A84809">
      <w:pPr>
        <w:ind w:left="142"/>
        <w:rPr>
          <w:rFonts w:ascii="Arial" w:hAnsi="Arial"/>
          <w:sz w:val="18"/>
          <w:szCs w:val="18"/>
          <w:lang w:val="en-GB"/>
        </w:rPr>
      </w:pPr>
      <w:r w:rsidRPr="001E24A5">
        <w:rPr>
          <w:rFonts w:ascii="Arial" w:hAnsi="Arial"/>
          <w:sz w:val="18"/>
          <w:szCs w:val="18"/>
          <w:lang w:val="en-GB"/>
        </w:rPr>
        <w:t xml:space="preserve">Lindner’s sales and customer support company </w:t>
      </w:r>
      <w:r w:rsidRPr="001E24A5">
        <w:rPr>
          <w:rFonts w:ascii="Arial" w:hAnsi="Arial"/>
          <w:b/>
          <w:bCs/>
          <w:sz w:val="18"/>
          <w:szCs w:val="18"/>
          <w:lang w:val="en-GB"/>
        </w:rPr>
        <w:t xml:space="preserve">Lindner reSource GmbH, </w:t>
      </w:r>
      <w:r w:rsidRPr="001E24A5">
        <w:rPr>
          <w:rFonts w:ascii="Arial" w:hAnsi="Arial"/>
          <w:sz w:val="18"/>
          <w:szCs w:val="18"/>
          <w:lang w:val="en-GB"/>
        </w:rPr>
        <w:t>based in Gro</w:t>
      </w:r>
      <w:r w:rsidR="009E5482">
        <w:rPr>
          <w:rFonts w:ascii="Arial" w:hAnsi="Arial"/>
          <w:sz w:val="18"/>
          <w:szCs w:val="18"/>
          <w:lang w:val="en-GB"/>
        </w:rPr>
        <w:t>ß</w:t>
      </w:r>
      <w:r w:rsidRPr="001E24A5">
        <w:rPr>
          <w:rFonts w:ascii="Arial" w:hAnsi="Arial"/>
          <w:sz w:val="18"/>
          <w:szCs w:val="18"/>
          <w:lang w:val="en-GB"/>
        </w:rPr>
        <w:t>bottwar (Germany), represents the Group's plastics and recycling activities. The company supplies industrial customers with high-power single-shaft shredders with throughputs from 300 to 10,000 kg/h.</w:t>
      </w:r>
    </w:p>
    <w:p w14:paraId="017FE636" w14:textId="77777777" w:rsidR="00A84809" w:rsidRDefault="005F09F2" w:rsidP="00A84809">
      <w:pPr>
        <w:tabs>
          <w:tab w:val="left" w:pos="7020"/>
          <w:tab w:val="right" w:pos="9000"/>
        </w:tabs>
        <w:ind w:left="142"/>
        <w:rPr>
          <w:rFonts w:ascii="Arial" w:hAnsi="Arial"/>
          <w:i/>
          <w:sz w:val="22"/>
          <w:szCs w:val="22"/>
          <w:lang w:val="en-GB"/>
        </w:rPr>
      </w:pPr>
    </w:p>
    <w:p w14:paraId="1B4F84C0" w14:textId="77777777" w:rsidR="00327CFC" w:rsidRDefault="00327CFC" w:rsidP="00A84809">
      <w:pPr>
        <w:tabs>
          <w:tab w:val="left" w:pos="7020"/>
          <w:tab w:val="right" w:pos="9000"/>
        </w:tabs>
        <w:ind w:left="142"/>
        <w:rPr>
          <w:rFonts w:ascii="Arial" w:hAnsi="Arial"/>
          <w:i/>
          <w:sz w:val="22"/>
          <w:szCs w:val="22"/>
          <w:lang w:val="en-GB"/>
        </w:rPr>
      </w:pPr>
    </w:p>
    <w:p w14:paraId="54A476F7" w14:textId="77777777" w:rsidR="00327CFC" w:rsidRPr="001E24A5" w:rsidRDefault="00327CFC" w:rsidP="00A84809">
      <w:pPr>
        <w:tabs>
          <w:tab w:val="left" w:pos="7020"/>
          <w:tab w:val="right" w:pos="9000"/>
        </w:tabs>
        <w:ind w:left="142"/>
        <w:rPr>
          <w:rFonts w:ascii="Arial" w:hAnsi="Arial"/>
          <w:i/>
          <w:sz w:val="22"/>
          <w:szCs w:val="22"/>
          <w:lang w:val="en-GB"/>
        </w:rPr>
      </w:pPr>
    </w:p>
    <w:p w14:paraId="22AF50EE" w14:textId="77777777" w:rsidR="00A84809" w:rsidRPr="001E24A5" w:rsidRDefault="001A64C9" w:rsidP="00A84809">
      <w:pPr>
        <w:pBdr>
          <w:top w:val="single" w:sz="4" w:space="1" w:color="auto"/>
        </w:pBdr>
        <w:tabs>
          <w:tab w:val="left" w:pos="7020"/>
          <w:tab w:val="right" w:pos="9000"/>
        </w:tabs>
        <w:ind w:left="142"/>
        <w:rPr>
          <w:rFonts w:ascii="Arial" w:hAnsi="Arial"/>
          <w:sz w:val="22"/>
          <w:szCs w:val="22"/>
          <w:lang w:val="en-GB"/>
        </w:rPr>
      </w:pPr>
      <w:r w:rsidRPr="001E24A5">
        <w:rPr>
          <w:rFonts w:ascii="Arial" w:hAnsi="Arial"/>
          <w:i/>
          <w:iCs/>
          <w:sz w:val="22"/>
          <w:szCs w:val="22"/>
          <w:lang w:val="en-GB"/>
        </w:rPr>
        <w:t>Further information:</w:t>
      </w:r>
    </w:p>
    <w:p w14:paraId="3AC06D7D" w14:textId="77777777" w:rsidR="00A84809" w:rsidRPr="001E24A5" w:rsidRDefault="001A64C9" w:rsidP="00A84809">
      <w:pPr>
        <w:pStyle w:val="berschrift4"/>
        <w:ind w:left="142"/>
        <w:rPr>
          <w:b w:val="0"/>
          <w:lang w:val="en-GB"/>
        </w:rPr>
      </w:pPr>
      <w:r w:rsidRPr="001E24A5">
        <w:rPr>
          <w:b w:val="0"/>
          <w:lang w:val="en-GB"/>
        </w:rPr>
        <w:t>Harald Hoffmann, Managing Director, LINDNER reSource GmbH</w:t>
      </w:r>
    </w:p>
    <w:p w14:paraId="03352E24" w14:textId="77777777" w:rsidR="00A84809" w:rsidRPr="001E24A5" w:rsidRDefault="001A64C9" w:rsidP="00A84809">
      <w:pPr>
        <w:ind w:left="142"/>
        <w:rPr>
          <w:rFonts w:ascii="Arial" w:hAnsi="Arial"/>
          <w:sz w:val="22"/>
          <w:lang w:val="en-GB"/>
        </w:rPr>
      </w:pPr>
      <w:r w:rsidRPr="001E24A5">
        <w:rPr>
          <w:rFonts w:ascii="Arial" w:hAnsi="Arial"/>
          <w:sz w:val="22"/>
          <w:lang w:val="en-GB"/>
        </w:rPr>
        <w:t>Häldenfeld 4, D-71723 Großbottwar</w:t>
      </w:r>
    </w:p>
    <w:p w14:paraId="2A37CF14" w14:textId="77777777" w:rsidR="00A84809" w:rsidRPr="001E24A5" w:rsidRDefault="001A64C9" w:rsidP="00A84809">
      <w:pPr>
        <w:ind w:left="142"/>
        <w:rPr>
          <w:rFonts w:ascii="Arial" w:hAnsi="Arial"/>
          <w:sz w:val="22"/>
          <w:lang w:val="en-GB"/>
        </w:rPr>
      </w:pPr>
      <w:r w:rsidRPr="001E24A5">
        <w:rPr>
          <w:rFonts w:ascii="Arial" w:hAnsi="Arial"/>
          <w:sz w:val="22"/>
          <w:lang w:val="en-GB"/>
        </w:rPr>
        <w:t>Tel. +49 (0) 71 48/16 05 38-0, Email: info@lindner-resource.com</w:t>
      </w:r>
    </w:p>
    <w:p w14:paraId="3A100E5B" w14:textId="77777777" w:rsidR="00A84809" w:rsidRPr="001E24A5" w:rsidRDefault="005F09F2" w:rsidP="00A84809">
      <w:pPr>
        <w:tabs>
          <w:tab w:val="left" w:pos="7020"/>
          <w:tab w:val="right" w:pos="9000"/>
        </w:tabs>
        <w:ind w:left="142"/>
        <w:rPr>
          <w:rFonts w:ascii="Arial" w:hAnsi="Arial"/>
          <w:i/>
          <w:sz w:val="22"/>
          <w:szCs w:val="22"/>
          <w:lang w:val="en-GB"/>
        </w:rPr>
      </w:pPr>
    </w:p>
    <w:p w14:paraId="15038C9B" w14:textId="77777777" w:rsidR="00A84809" w:rsidRPr="001E24A5" w:rsidRDefault="001A64C9" w:rsidP="00A84809">
      <w:pPr>
        <w:tabs>
          <w:tab w:val="left" w:pos="7020"/>
          <w:tab w:val="right" w:pos="9000"/>
        </w:tabs>
        <w:ind w:left="142"/>
        <w:rPr>
          <w:rFonts w:ascii="Arial" w:hAnsi="Arial"/>
          <w:sz w:val="22"/>
          <w:szCs w:val="22"/>
          <w:lang w:val="en-GB"/>
        </w:rPr>
      </w:pPr>
      <w:r w:rsidRPr="001E24A5">
        <w:rPr>
          <w:rFonts w:ascii="Arial" w:hAnsi="Arial"/>
          <w:i/>
          <w:iCs/>
          <w:sz w:val="22"/>
          <w:szCs w:val="22"/>
          <w:lang w:val="en-GB"/>
        </w:rPr>
        <w:t>Editorial contact and voucher copies:</w:t>
      </w:r>
    </w:p>
    <w:p w14:paraId="4435DE17" w14:textId="77777777" w:rsidR="00A84809" w:rsidRPr="00D7488E" w:rsidRDefault="001A64C9" w:rsidP="00A84809">
      <w:pPr>
        <w:tabs>
          <w:tab w:val="left" w:pos="7020"/>
          <w:tab w:val="right" w:pos="9000"/>
        </w:tabs>
        <w:ind w:left="142"/>
        <w:rPr>
          <w:rFonts w:ascii="Arial" w:hAnsi="Arial"/>
          <w:sz w:val="22"/>
          <w:szCs w:val="22"/>
        </w:rPr>
      </w:pPr>
      <w:r w:rsidRPr="002D1C73">
        <w:rPr>
          <w:rFonts w:ascii="Arial" w:hAnsi="Arial"/>
          <w:sz w:val="22"/>
          <w:szCs w:val="22"/>
        </w:rPr>
        <w:t xml:space="preserve">Dr. Jörg Wolters, Konsens PR GmbH &amp; Co. </w:t>
      </w:r>
      <w:r w:rsidRPr="00D7488E">
        <w:rPr>
          <w:rFonts w:ascii="Arial" w:hAnsi="Arial"/>
          <w:sz w:val="22"/>
          <w:szCs w:val="22"/>
        </w:rPr>
        <w:t>KG</w:t>
      </w:r>
    </w:p>
    <w:p w14:paraId="6195F2A4" w14:textId="77777777" w:rsidR="00A84809" w:rsidRPr="002D1C73" w:rsidRDefault="001A64C9" w:rsidP="00A84809">
      <w:pPr>
        <w:tabs>
          <w:tab w:val="left" w:pos="7020"/>
          <w:tab w:val="right" w:pos="9000"/>
        </w:tabs>
        <w:ind w:left="142"/>
        <w:rPr>
          <w:rFonts w:ascii="Arial" w:hAnsi="Arial"/>
          <w:sz w:val="22"/>
          <w:szCs w:val="22"/>
        </w:rPr>
      </w:pPr>
      <w:r w:rsidRPr="002D1C73">
        <w:rPr>
          <w:rFonts w:ascii="Arial" w:hAnsi="Arial"/>
          <w:sz w:val="22"/>
          <w:szCs w:val="22"/>
        </w:rPr>
        <w:t>Hans-Kudlich-Straße 25, D-64823 Groß-Umstadt</w:t>
      </w:r>
    </w:p>
    <w:p w14:paraId="508A790F" w14:textId="77777777" w:rsidR="00A84809" w:rsidRPr="001E24A5" w:rsidRDefault="001A64C9" w:rsidP="00A84809">
      <w:pPr>
        <w:tabs>
          <w:tab w:val="left" w:pos="7020"/>
          <w:tab w:val="right" w:pos="9000"/>
        </w:tabs>
        <w:ind w:left="142"/>
        <w:rPr>
          <w:rFonts w:ascii="Arial" w:hAnsi="Arial"/>
          <w:sz w:val="22"/>
          <w:szCs w:val="22"/>
          <w:lang w:val="en-GB"/>
        </w:rPr>
      </w:pPr>
      <w:r w:rsidRPr="001E24A5">
        <w:rPr>
          <w:rFonts w:ascii="Arial" w:hAnsi="Arial"/>
          <w:sz w:val="22"/>
          <w:szCs w:val="22"/>
          <w:lang w:val="en-GB"/>
        </w:rPr>
        <w:t>Tel.: +49 (0) 60 78/93 63-0, Email: joerg.wolters@konsens.de</w:t>
      </w:r>
    </w:p>
    <w:p w14:paraId="6B531B79" w14:textId="77777777" w:rsidR="00A84809" w:rsidRDefault="005F09F2" w:rsidP="00A84809">
      <w:pPr>
        <w:tabs>
          <w:tab w:val="left" w:pos="7020"/>
          <w:tab w:val="right" w:pos="9000"/>
        </w:tabs>
        <w:ind w:left="142"/>
        <w:rPr>
          <w:rFonts w:ascii="Arial" w:hAnsi="Arial"/>
          <w:sz w:val="22"/>
          <w:szCs w:val="22"/>
          <w:lang w:val="en-GB"/>
        </w:rPr>
      </w:pPr>
    </w:p>
    <w:p w14:paraId="4474CAEE" w14:textId="77777777" w:rsidR="00327CFC" w:rsidRDefault="00327CFC" w:rsidP="00A84809">
      <w:pPr>
        <w:tabs>
          <w:tab w:val="left" w:pos="7020"/>
          <w:tab w:val="right" w:pos="9000"/>
        </w:tabs>
        <w:ind w:left="142"/>
        <w:rPr>
          <w:rFonts w:ascii="Arial" w:hAnsi="Arial"/>
          <w:sz w:val="22"/>
          <w:szCs w:val="22"/>
          <w:lang w:val="en-GB"/>
        </w:rPr>
      </w:pPr>
    </w:p>
    <w:p w14:paraId="4F99E733" w14:textId="77777777" w:rsidR="00327CFC" w:rsidRPr="001E24A5" w:rsidRDefault="00327CFC" w:rsidP="00A84809">
      <w:pPr>
        <w:tabs>
          <w:tab w:val="left" w:pos="7020"/>
          <w:tab w:val="right" w:pos="9000"/>
        </w:tabs>
        <w:ind w:left="142"/>
        <w:rPr>
          <w:rFonts w:ascii="Arial" w:hAnsi="Arial"/>
          <w:sz w:val="22"/>
          <w:szCs w:val="22"/>
          <w:lang w:val="en-GB"/>
        </w:rPr>
      </w:pPr>
    </w:p>
    <w:p w14:paraId="6E51E7CA" w14:textId="77777777" w:rsidR="00A84809" w:rsidRPr="001E24A5" w:rsidRDefault="001A64C9" w:rsidP="00A84809">
      <w:pPr>
        <w:pBdr>
          <w:top w:val="single" w:sz="4" w:space="1" w:color="auto"/>
          <w:left w:val="single" w:sz="4" w:space="4" w:color="auto"/>
          <w:bottom w:val="single" w:sz="4" w:space="1" w:color="auto"/>
          <w:right w:val="single" w:sz="4" w:space="4" w:color="auto"/>
        </w:pBdr>
        <w:tabs>
          <w:tab w:val="left" w:pos="7020"/>
          <w:tab w:val="right" w:pos="9000"/>
        </w:tabs>
        <w:ind w:left="142"/>
        <w:jc w:val="center"/>
        <w:rPr>
          <w:rFonts w:ascii="Arial" w:hAnsi="Arial" w:cs="Arial"/>
          <w:lang w:val="en-GB"/>
        </w:rPr>
      </w:pPr>
      <w:r w:rsidRPr="001E24A5">
        <w:rPr>
          <w:rFonts w:ascii="Arial" w:hAnsi="Arial" w:cs="Arial"/>
          <w:i/>
          <w:iCs/>
          <w:lang w:val="en-GB"/>
        </w:rPr>
        <w:t xml:space="preserve">This </w:t>
      </w:r>
      <w:r w:rsidRPr="001E24A5">
        <w:rPr>
          <w:rFonts w:ascii="Arial" w:hAnsi="Arial" w:cs="Arial"/>
          <w:i/>
          <w:iCs/>
          <w:u w:val="single"/>
          <w:lang w:val="en-GB"/>
        </w:rPr>
        <w:t>press release in German and English</w:t>
      </w:r>
      <w:r w:rsidRPr="001E24A5">
        <w:rPr>
          <w:rFonts w:ascii="Arial" w:hAnsi="Arial" w:cs="Arial"/>
          <w:i/>
          <w:iCs/>
          <w:lang w:val="en-GB"/>
        </w:rPr>
        <w:t xml:space="preserve"> (.doc file) and the </w:t>
      </w:r>
    </w:p>
    <w:p w14:paraId="573633E2" w14:textId="77777777" w:rsidR="00A84809" w:rsidRPr="001E24A5" w:rsidRDefault="001A64C9" w:rsidP="00A84809">
      <w:pPr>
        <w:pBdr>
          <w:top w:val="single" w:sz="4" w:space="1" w:color="auto"/>
          <w:left w:val="single" w:sz="4" w:space="4" w:color="auto"/>
          <w:bottom w:val="single" w:sz="4" w:space="1" w:color="auto"/>
          <w:right w:val="single" w:sz="4" w:space="4" w:color="auto"/>
        </w:pBdr>
        <w:tabs>
          <w:tab w:val="left" w:pos="7020"/>
          <w:tab w:val="right" w:pos="9498"/>
        </w:tabs>
        <w:ind w:left="142"/>
        <w:jc w:val="center"/>
        <w:rPr>
          <w:rFonts w:ascii="Arial" w:hAnsi="Arial" w:cs="Arial"/>
          <w:lang w:val="en-GB"/>
        </w:rPr>
      </w:pPr>
      <w:r w:rsidRPr="001E24A5">
        <w:rPr>
          <w:rFonts w:ascii="Arial" w:hAnsi="Arial" w:cs="Arial"/>
          <w:i/>
          <w:iCs/>
          <w:u w:val="single"/>
          <w:lang w:val="en-GB"/>
        </w:rPr>
        <w:t>images in print-ready resolution</w:t>
      </w:r>
      <w:r w:rsidRPr="001E24A5">
        <w:rPr>
          <w:rFonts w:ascii="Arial" w:hAnsi="Arial" w:cs="Arial"/>
          <w:i/>
          <w:iCs/>
          <w:lang w:val="en-GB"/>
        </w:rPr>
        <w:t xml:space="preserve"> can be downloaded from: </w:t>
      </w:r>
      <w:r w:rsidRPr="001E24A5">
        <w:rPr>
          <w:rFonts w:ascii="Arial" w:hAnsi="Arial" w:cs="Arial"/>
          <w:lang w:val="en-GB"/>
        </w:rPr>
        <w:br/>
      </w:r>
      <w:r w:rsidRPr="001E24A5">
        <w:rPr>
          <w:rFonts w:ascii="Arial" w:hAnsi="Arial" w:cs="Arial"/>
          <w:i/>
          <w:iCs/>
          <w:lang w:val="en-GB"/>
        </w:rPr>
        <w:t>http://www.konsens.de/lindner-resource.html</w:t>
      </w:r>
    </w:p>
    <w:p w14:paraId="5571368C" w14:textId="77777777" w:rsidR="00A84809" w:rsidRPr="001E24A5" w:rsidRDefault="005F09F2" w:rsidP="00A84809">
      <w:pPr>
        <w:tabs>
          <w:tab w:val="left" w:pos="7020"/>
          <w:tab w:val="right" w:pos="9000"/>
        </w:tabs>
        <w:ind w:left="142"/>
        <w:jc w:val="center"/>
        <w:rPr>
          <w:rFonts w:ascii="Arial" w:hAnsi="Arial" w:cs="Arial"/>
          <w:i/>
          <w:sz w:val="2"/>
          <w:szCs w:val="2"/>
          <w:lang w:val="en-GB"/>
        </w:rPr>
      </w:pPr>
    </w:p>
    <w:sectPr w:rsidR="00A84809" w:rsidRPr="001E24A5" w:rsidSect="00327CFC">
      <w:headerReference w:type="even" r:id="rId10"/>
      <w:headerReference w:type="default" r:id="rId11"/>
      <w:footerReference w:type="even" r:id="rId12"/>
      <w:footerReference w:type="default" r:id="rId13"/>
      <w:headerReference w:type="first" r:id="rId14"/>
      <w:footerReference w:type="first" r:id="rId15"/>
      <w:pgSz w:w="11906" w:h="16838" w:code="9"/>
      <w:pgMar w:top="2376" w:right="1134" w:bottom="426" w:left="1701" w:header="709"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2A7CA" w15:done="0"/>
  <w15:commentEx w15:paraId="2E1BB099" w15:done="0"/>
  <w15:commentEx w15:paraId="7752AA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7FD47" w14:textId="77777777" w:rsidR="001A64C9" w:rsidRDefault="001A64C9">
      <w:r>
        <w:separator/>
      </w:r>
    </w:p>
  </w:endnote>
  <w:endnote w:type="continuationSeparator" w:id="0">
    <w:p w14:paraId="0FD49E99" w14:textId="77777777" w:rsidR="001A64C9" w:rsidRDefault="001A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69D1" w14:textId="77777777" w:rsidR="00A84809" w:rsidRDefault="005F09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865C" w14:textId="77777777" w:rsidR="00A84809" w:rsidRDefault="005F09F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8E8D" w14:textId="77777777" w:rsidR="00A84809" w:rsidRDefault="005F09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3E6CA" w14:textId="77777777" w:rsidR="001A64C9" w:rsidRDefault="001A64C9">
      <w:r>
        <w:separator/>
      </w:r>
    </w:p>
  </w:footnote>
  <w:footnote w:type="continuationSeparator" w:id="0">
    <w:p w14:paraId="7BDE7ACF" w14:textId="77777777" w:rsidR="001A64C9" w:rsidRDefault="001A6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C7BE1" w14:textId="77777777" w:rsidR="00A84809" w:rsidRDefault="005F09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BBE0" w14:textId="77777777" w:rsidR="00294641" w:rsidRPr="00A84809" w:rsidRDefault="005F09F2">
    <w:pPr>
      <w:pStyle w:val="Kopfzeile"/>
      <w:jc w:val="right"/>
      <w:rPr>
        <w:noProof/>
        <w:lang w:val="en-US"/>
      </w:rPr>
    </w:pPr>
  </w:p>
  <w:tbl>
    <w:tblPr>
      <w:tblW w:w="9180" w:type="dxa"/>
      <w:tblInd w:w="108" w:type="dxa"/>
      <w:tblLook w:val="01E0" w:firstRow="1" w:lastRow="1" w:firstColumn="1" w:lastColumn="1" w:noHBand="0" w:noVBand="0"/>
    </w:tblPr>
    <w:tblGrid>
      <w:gridCol w:w="5351"/>
      <w:gridCol w:w="3829"/>
    </w:tblGrid>
    <w:tr w:rsidR="00A25F5A" w14:paraId="55AAABF0" w14:textId="77777777">
      <w:tc>
        <w:tcPr>
          <w:tcW w:w="5351" w:type="dxa"/>
          <w:vAlign w:val="bottom"/>
        </w:tcPr>
        <w:p w14:paraId="59554502" w14:textId="77777777" w:rsidR="003F2513" w:rsidRPr="00A84809" w:rsidRDefault="001A64C9" w:rsidP="00875F8F">
          <w:pPr>
            <w:pStyle w:val="berschrift1"/>
            <w:spacing w:after="120" w:line="320" w:lineRule="atLeast"/>
            <w:jc w:val="left"/>
            <w:rPr>
              <w:noProof/>
              <w:lang w:val="en-US"/>
            </w:rPr>
          </w:pPr>
          <w:r w:rsidRPr="00A84809">
            <w:rPr>
              <w:noProof/>
            </w:rPr>
            <w:drawing>
              <wp:inline distT="0" distB="0" distL="0" distR="0" wp14:anchorId="178B4E5E" wp14:editId="564A2039">
                <wp:extent cx="1932940" cy="590550"/>
                <wp:effectExtent l="0" t="0" r="0" b="0"/>
                <wp:docPr id="1" name="Picture 1" descr="lindner logo_1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ner logo_1409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2940" cy="590550"/>
                        </a:xfrm>
                        <a:prstGeom prst="rect">
                          <a:avLst/>
                        </a:prstGeom>
                        <a:noFill/>
                        <a:ln>
                          <a:noFill/>
                        </a:ln>
                      </pic:spPr>
                    </pic:pic>
                  </a:graphicData>
                </a:graphic>
              </wp:inline>
            </w:drawing>
          </w:r>
        </w:p>
        <w:p w14:paraId="37454641" w14:textId="77777777" w:rsidR="00E92A20" w:rsidRPr="00A84809" w:rsidRDefault="005F09F2" w:rsidP="00875F8F">
          <w:pPr>
            <w:pStyle w:val="berschrift1"/>
            <w:spacing w:after="120" w:line="320" w:lineRule="atLeast"/>
            <w:jc w:val="left"/>
            <w:rPr>
              <w:rFonts w:cs="Arial"/>
              <w:noProof/>
              <w:lang w:val="en-US"/>
            </w:rPr>
          </w:pPr>
        </w:p>
      </w:tc>
      <w:tc>
        <w:tcPr>
          <w:tcW w:w="3829" w:type="dxa"/>
        </w:tcPr>
        <w:p w14:paraId="77A4EDFF" w14:textId="77777777" w:rsidR="00E92A20" w:rsidRPr="002D1C73" w:rsidRDefault="001A64C9" w:rsidP="00875F8F">
          <w:pPr>
            <w:ind w:left="567"/>
            <w:jc w:val="right"/>
            <w:rPr>
              <w:rFonts w:ascii="Arial" w:hAnsi="Arial"/>
              <w:noProof/>
              <w:sz w:val="16"/>
              <w:szCs w:val="16"/>
            </w:rPr>
          </w:pPr>
          <w:r w:rsidRPr="002D1C73">
            <w:rPr>
              <w:rFonts w:ascii="Arial" w:hAnsi="Arial"/>
              <w:noProof/>
              <w:sz w:val="16"/>
              <w:szCs w:val="16"/>
            </w:rPr>
            <w:t>LINDNER reSource GmbH</w:t>
          </w:r>
        </w:p>
        <w:p w14:paraId="0D4B4D4B" w14:textId="77777777" w:rsidR="00E92A20" w:rsidRPr="002D1C73" w:rsidRDefault="001A64C9" w:rsidP="00875F8F">
          <w:pPr>
            <w:ind w:left="567"/>
            <w:jc w:val="right"/>
            <w:rPr>
              <w:rFonts w:ascii="Arial" w:hAnsi="Arial"/>
              <w:noProof/>
              <w:sz w:val="16"/>
              <w:szCs w:val="16"/>
            </w:rPr>
          </w:pPr>
          <w:r w:rsidRPr="002D1C73">
            <w:rPr>
              <w:rFonts w:ascii="Arial" w:hAnsi="Arial"/>
              <w:noProof/>
              <w:sz w:val="16"/>
              <w:szCs w:val="16"/>
            </w:rPr>
            <w:t>Häldenfeld 4</w:t>
          </w:r>
        </w:p>
        <w:p w14:paraId="1CE10140" w14:textId="77777777" w:rsidR="00E92A20" w:rsidRPr="002D1C73" w:rsidRDefault="001A64C9" w:rsidP="00875F8F">
          <w:pPr>
            <w:ind w:left="567"/>
            <w:jc w:val="right"/>
            <w:rPr>
              <w:rFonts w:ascii="Arial" w:hAnsi="Arial"/>
              <w:noProof/>
              <w:sz w:val="16"/>
              <w:szCs w:val="16"/>
            </w:rPr>
          </w:pPr>
          <w:r w:rsidRPr="002D1C73">
            <w:rPr>
              <w:rFonts w:ascii="Arial" w:hAnsi="Arial"/>
              <w:noProof/>
              <w:sz w:val="16"/>
              <w:szCs w:val="16"/>
            </w:rPr>
            <w:t>D-71723 Großbottwar</w:t>
          </w:r>
        </w:p>
        <w:p w14:paraId="7EF9C744" w14:textId="77777777" w:rsidR="00E92A20" w:rsidRPr="00A84809" w:rsidRDefault="001A64C9" w:rsidP="00875F8F">
          <w:pPr>
            <w:ind w:left="567"/>
            <w:jc w:val="right"/>
            <w:rPr>
              <w:rFonts w:ascii="Arial" w:hAnsi="Arial"/>
              <w:noProof/>
              <w:sz w:val="16"/>
              <w:szCs w:val="16"/>
              <w:lang w:val="en-US"/>
            </w:rPr>
          </w:pPr>
          <w:r w:rsidRPr="00A84809">
            <w:rPr>
              <w:rFonts w:ascii="Arial" w:hAnsi="Arial"/>
              <w:noProof/>
              <w:sz w:val="16"/>
              <w:szCs w:val="16"/>
              <w:lang w:val="en-GB"/>
            </w:rPr>
            <w:t>Tel. +49-7148-160538-0</w:t>
          </w:r>
        </w:p>
        <w:p w14:paraId="4F5E85CC" w14:textId="77777777" w:rsidR="00E92A20" w:rsidRPr="00A84809" w:rsidRDefault="001A64C9" w:rsidP="00875F8F">
          <w:pPr>
            <w:ind w:left="567"/>
            <w:jc w:val="right"/>
            <w:rPr>
              <w:rFonts w:ascii="Arial" w:hAnsi="Arial"/>
              <w:noProof/>
              <w:sz w:val="16"/>
              <w:szCs w:val="16"/>
              <w:lang w:val="en-US"/>
            </w:rPr>
          </w:pPr>
          <w:r w:rsidRPr="00A84809">
            <w:rPr>
              <w:rFonts w:ascii="Arial" w:hAnsi="Arial"/>
              <w:noProof/>
              <w:sz w:val="16"/>
              <w:szCs w:val="16"/>
              <w:lang w:val="en-GB"/>
            </w:rPr>
            <w:t>Fax +49-7148-160538-38</w:t>
          </w:r>
        </w:p>
        <w:p w14:paraId="783FB3F4" w14:textId="77777777" w:rsidR="003F2513" w:rsidRPr="00A84809" w:rsidRDefault="001A64C9" w:rsidP="00875F8F">
          <w:pPr>
            <w:ind w:left="567"/>
            <w:jc w:val="right"/>
            <w:rPr>
              <w:rFonts w:ascii="Arial" w:hAnsi="Arial"/>
              <w:noProof/>
              <w:sz w:val="16"/>
              <w:szCs w:val="16"/>
              <w:lang w:val="en-US"/>
            </w:rPr>
          </w:pPr>
          <w:r w:rsidRPr="00A84809">
            <w:rPr>
              <w:rFonts w:ascii="Arial" w:hAnsi="Arial"/>
              <w:noProof/>
              <w:sz w:val="16"/>
              <w:szCs w:val="16"/>
              <w:lang w:val="en-GB"/>
            </w:rPr>
            <w:t>info@lindner-resource.com</w:t>
          </w:r>
        </w:p>
        <w:p w14:paraId="3EE79778" w14:textId="77777777" w:rsidR="00E92A20" w:rsidRPr="00A84809" w:rsidRDefault="001A64C9" w:rsidP="00875F8F">
          <w:pPr>
            <w:ind w:left="567"/>
            <w:jc w:val="right"/>
            <w:rPr>
              <w:rFonts w:ascii="Arial" w:hAnsi="Arial"/>
              <w:noProof/>
              <w:sz w:val="16"/>
              <w:szCs w:val="16"/>
              <w:lang w:val="en-US"/>
            </w:rPr>
          </w:pPr>
          <w:r w:rsidRPr="00A84809">
            <w:rPr>
              <w:rFonts w:ascii="Arial" w:hAnsi="Arial"/>
              <w:noProof/>
              <w:sz w:val="16"/>
              <w:szCs w:val="16"/>
              <w:lang w:val="en-GB"/>
            </w:rPr>
            <w:t>www.lindner-resource.com</w:t>
          </w:r>
        </w:p>
      </w:tc>
    </w:tr>
    <w:tr w:rsidR="00A25F5A" w14:paraId="35F3999A" w14:textId="77777777">
      <w:tc>
        <w:tcPr>
          <w:tcW w:w="5351" w:type="dxa"/>
          <w:tcBorders>
            <w:bottom w:val="single" w:sz="4" w:space="0" w:color="auto"/>
          </w:tcBorders>
          <w:vAlign w:val="bottom"/>
        </w:tcPr>
        <w:p w14:paraId="0F92EBC2" w14:textId="77777777" w:rsidR="00667F7A" w:rsidRPr="00A84809" w:rsidRDefault="001A64C9" w:rsidP="00875F8F">
          <w:pPr>
            <w:pStyle w:val="berschrift1"/>
            <w:spacing w:line="320" w:lineRule="atLeast"/>
            <w:jc w:val="left"/>
            <w:rPr>
              <w:noProof/>
              <w:sz w:val="36"/>
              <w:szCs w:val="36"/>
              <w:lang w:val="en-US"/>
            </w:rPr>
          </w:pPr>
          <w:r w:rsidRPr="00A84809">
            <w:rPr>
              <w:bCs/>
              <w:noProof/>
              <w:sz w:val="36"/>
              <w:szCs w:val="36"/>
              <w:lang w:val="en-GB"/>
            </w:rPr>
            <w:t>Press release</w:t>
          </w:r>
        </w:p>
      </w:tc>
      <w:tc>
        <w:tcPr>
          <w:tcW w:w="3829" w:type="dxa"/>
          <w:tcBorders>
            <w:bottom w:val="single" w:sz="4" w:space="0" w:color="auto"/>
          </w:tcBorders>
          <w:vAlign w:val="bottom"/>
        </w:tcPr>
        <w:p w14:paraId="126B3597" w14:textId="77777777" w:rsidR="00667F7A" w:rsidRPr="00A84809" w:rsidRDefault="001A64C9" w:rsidP="00875F8F">
          <w:pPr>
            <w:pStyle w:val="berschrift4"/>
            <w:spacing w:after="80"/>
            <w:jc w:val="right"/>
            <w:rPr>
              <w:b w:val="0"/>
              <w:noProof/>
              <w:sz w:val="16"/>
              <w:szCs w:val="16"/>
              <w:lang w:val="en-US"/>
            </w:rPr>
          </w:pPr>
          <w:r w:rsidRPr="00A84809">
            <w:rPr>
              <w:rStyle w:val="Seitenzahl"/>
              <w:rFonts w:cs="Arial"/>
              <w:b w:val="0"/>
              <w:noProof/>
              <w:lang w:val="en-GB"/>
            </w:rPr>
            <w:t xml:space="preserve">Page </w:t>
          </w:r>
          <w:r w:rsidRPr="00A84809">
            <w:rPr>
              <w:rStyle w:val="Seitenzahl"/>
              <w:rFonts w:cs="Arial"/>
              <w:b w:val="0"/>
              <w:noProof/>
              <w:lang w:val="en-US"/>
            </w:rPr>
            <w:fldChar w:fldCharType="begin"/>
          </w:r>
          <w:r w:rsidRPr="00A84809">
            <w:rPr>
              <w:rStyle w:val="Seitenzahl"/>
              <w:rFonts w:cs="Arial"/>
              <w:b w:val="0"/>
              <w:noProof/>
              <w:lang w:val="en-US"/>
            </w:rPr>
            <w:instrText xml:space="preserve"> PAGE </w:instrText>
          </w:r>
          <w:r w:rsidRPr="00A84809">
            <w:rPr>
              <w:rStyle w:val="Seitenzahl"/>
              <w:rFonts w:cs="Arial"/>
              <w:b w:val="0"/>
              <w:noProof/>
              <w:lang w:val="en-US"/>
            </w:rPr>
            <w:fldChar w:fldCharType="separate"/>
          </w:r>
          <w:r w:rsidR="005F09F2">
            <w:rPr>
              <w:rStyle w:val="Seitenzahl"/>
              <w:rFonts w:cs="Arial"/>
              <w:b w:val="0"/>
              <w:noProof/>
              <w:lang w:val="en-US"/>
            </w:rPr>
            <w:t>3</w:t>
          </w:r>
          <w:r w:rsidRPr="00A84809">
            <w:rPr>
              <w:rStyle w:val="Seitenzahl"/>
              <w:rFonts w:cs="Arial"/>
              <w:b w:val="0"/>
              <w:noProof/>
              <w:lang w:val="en-US"/>
            </w:rPr>
            <w:fldChar w:fldCharType="end"/>
          </w:r>
          <w:r w:rsidRPr="00A84809">
            <w:rPr>
              <w:rStyle w:val="Seitenzahl"/>
              <w:rFonts w:cs="Arial"/>
              <w:b w:val="0"/>
              <w:noProof/>
              <w:lang w:val="en-GB"/>
            </w:rPr>
            <w:t xml:space="preserve"> of </w:t>
          </w:r>
          <w:r w:rsidRPr="00A84809">
            <w:rPr>
              <w:rStyle w:val="Seitenzahl"/>
              <w:rFonts w:cs="Arial"/>
              <w:b w:val="0"/>
              <w:noProof/>
              <w:lang w:val="en-US"/>
            </w:rPr>
            <w:fldChar w:fldCharType="begin"/>
          </w:r>
          <w:r w:rsidRPr="00A84809">
            <w:rPr>
              <w:rStyle w:val="Seitenzahl"/>
              <w:rFonts w:cs="Arial"/>
              <w:b w:val="0"/>
              <w:noProof/>
              <w:lang w:val="en-US"/>
            </w:rPr>
            <w:instrText xml:space="preserve"> NUMPAGES </w:instrText>
          </w:r>
          <w:r w:rsidRPr="00A84809">
            <w:rPr>
              <w:rStyle w:val="Seitenzahl"/>
              <w:rFonts w:cs="Arial"/>
              <w:b w:val="0"/>
              <w:noProof/>
              <w:lang w:val="en-US"/>
            </w:rPr>
            <w:fldChar w:fldCharType="separate"/>
          </w:r>
          <w:r w:rsidR="005F09F2">
            <w:rPr>
              <w:rStyle w:val="Seitenzahl"/>
              <w:rFonts w:cs="Arial"/>
              <w:b w:val="0"/>
              <w:noProof/>
              <w:lang w:val="en-US"/>
            </w:rPr>
            <w:t>3</w:t>
          </w:r>
          <w:r w:rsidRPr="00A84809">
            <w:rPr>
              <w:rStyle w:val="Seitenzahl"/>
              <w:rFonts w:cs="Arial"/>
              <w:b w:val="0"/>
              <w:noProof/>
              <w:lang w:val="en-US"/>
            </w:rPr>
            <w:fldChar w:fldCharType="end"/>
          </w:r>
        </w:p>
      </w:tc>
    </w:tr>
  </w:tbl>
  <w:p w14:paraId="5D58882D" w14:textId="77777777" w:rsidR="00294641" w:rsidRPr="00A84809" w:rsidRDefault="005F09F2" w:rsidP="00644FCD">
    <w:pPr>
      <w:pStyle w:val="berschrift1"/>
      <w:spacing w:line="320" w:lineRule="atLeast"/>
      <w:jc w:val="left"/>
      <w:rPr>
        <w:noProof/>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08DD" w14:textId="77777777" w:rsidR="00A84809" w:rsidRDefault="005F09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883CF0F6"/>
    <w:lvl w:ilvl="0">
      <w:numFmt w:val="decimal"/>
      <w:lvlText w:val="*"/>
      <w:lvlJc w:val="left"/>
    </w:lvl>
  </w:abstractNum>
  <w:abstractNum w:abstractNumId="2">
    <w:nsid w:val="05A52F1F"/>
    <w:multiLevelType w:val="multilevel"/>
    <w:tmpl w:val="05B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E7A9B"/>
    <w:multiLevelType w:val="hybridMultilevel"/>
    <w:tmpl w:val="9FF85956"/>
    <w:lvl w:ilvl="0" w:tplc="38D4715E">
      <w:start w:val="1"/>
      <w:numFmt w:val="bullet"/>
      <w:lvlText w:val=""/>
      <w:lvlJc w:val="left"/>
      <w:pPr>
        <w:tabs>
          <w:tab w:val="num" w:pos="720"/>
        </w:tabs>
        <w:ind w:left="720" w:hanging="360"/>
      </w:pPr>
      <w:rPr>
        <w:rFonts w:ascii="Symbol" w:hAnsi="Symbol" w:hint="default"/>
      </w:rPr>
    </w:lvl>
    <w:lvl w:ilvl="1" w:tplc="C7361BEC" w:tentative="1">
      <w:start w:val="1"/>
      <w:numFmt w:val="bullet"/>
      <w:lvlText w:val="o"/>
      <w:lvlJc w:val="left"/>
      <w:pPr>
        <w:tabs>
          <w:tab w:val="num" w:pos="1440"/>
        </w:tabs>
        <w:ind w:left="1440" w:hanging="360"/>
      </w:pPr>
      <w:rPr>
        <w:rFonts w:ascii="Courier New" w:hAnsi="Courier New" w:hint="default"/>
      </w:rPr>
    </w:lvl>
    <w:lvl w:ilvl="2" w:tplc="B1A457DE" w:tentative="1">
      <w:start w:val="1"/>
      <w:numFmt w:val="bullet"/>
      <w:lvlText w:val=""/>
      <w:lvlJc w:val="left"/>
      <w:pPr>
        <w:tabs>
          <w:tab w:val="num" w:pos="2160"/>
        </w:tabs>
        <w:ind w:left="2160" w:hanging="360"/>
      </w:pPr>
      <w:rPr>
        <w:rFonts w:ascii="Wingdings" w:hAnsi="Wingdings" w:hint="default"/>
      </w:rPr>
    </w:lvl>
    <w:lvl w:ilvl="3" w:tplc="3E887314" w:tentative="1">
      <w:start w:val="1"/>
      <w:numFmt w:val="bullet"/>
      <w:lvlText w:val=""/>
      <w:lvlJc w:val="left"/>
      <w:pPr>
        <w:tabs>
          <w:tab w:val="num" w:pos="2880"/>
        </w:tabs>
        <w:ind w:left="2880" w:hanging="360"/>
      </w:pPr>
      <w:rPr>
        <w:rFonts w:ascii="Symbol" w:hAnsi="Symbol" w:hint="default"/>
      </w:rPr>
    </w:lvl>
    <w:lvl w:ilvl="4" w:tplc="5BAC3344" w:tentative="1">
      <w:start w:val="1"/>
      <w:numFmt w:val="bullet"/>
      <w:lvlText w:val="o"/>
      <w:lvlJc w:val="left"/>
      <w:pPr>
        <w:tabs>
          <w:tab w:val="num" w:pos="3600"/>
        </w:tabs>
        <w:ind w:left="3600" w:hanging="360"/>
      </w:pPr>
      <w:rPr>
        <w:rFonts w:ascii="Courier New" w:hAnsi="Courier New" w:hint="default"/>
      </w:rPr>
    </w:lvl>
    <w:lvl w:ilvl="5" w:tplc="051423D4" w:tentative="1">
      <w:start w:val="1"/>
      <w:numFmt w:val="bullet"/>
      <w:lvlText w:val=""/>
      <w:lvlJc w:val="left"/>
      <w:pPr>
        <w:tabs>
          <w:tab w:val="num" w:pos="4320"/>
        </w:tabs>
        <w:ind w:left="4320" w:hanging="360"/>
      </w:pPr>
      <w:rPr>
        <w:rFonts w:ascii="Wingdings" w:hAnsi="Wingdings" w:hint="default"/>
      </w:rPr>
    </w:lvl>
    <w:lvl w:ilvl="6" w:tplc="FBC2F28A" w:tentative="1">
      <w:start w:val="1"/>
      <w:numFmt w:val="bullet"/>
      <w:lvlText w:val=""/>
      <w:lvlJc w:val="left"/>
      <w:pPr>
        <w:tabs>
          <w:tab w:val="num" w:pos="5040"/>
        </w:tabs>
        <w:ind w:left="5040" w:hanging="360"/>
      </w:pPr>
      <w:rPr>
        <w:rFonts w:ascii="Symbol" w:hAnsi="Symbol" w:hint="default"/>
      </w:rPr>
    </w:lvl>
    <w:lvl w:ilvl="7" w:tplc="2AA8E5DA" w:tentative="1">
      <w:start w:val="1"/>
      <w:numFmt w:val="bullet"/>
      <w:lvlText w:val="o"/>
      <w:lvlJc w:val="left"/>
      <w:pPr>
        <w:tabs>
          <w:tab w:val="num" w:pos="5760"/>
        </w:tabs>
        <w:ind w:left="5760" w:hanging="360"/>
      </w:pPr>
      <w:rPr>
        <w:rFonts w:ascii="Courier New" w:hAnsi="Courier New" w:hint="default"/>
      </w:rPr>
    </w:lvl>
    <w:lvl w:ilvl="8" w:tplc="A2B8ED42"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Clarke">
    <w15:presenceInfo w15:providerId="None" w15:userId="Paul Cla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5A"/>
    <w:rsid w:val="001A64C9"/>
    <w:rsid w:val="001E24A5"/>
    <w:rsid w:val="002D1C73"/>
    <w:rsid w:val="00327CFC"/>
    <w:rsid w:val="00447958"/>
    <w:rsid w:val="005F09F2"/>
    <w:rsid w:val="00603E8E"/>
    <w:rsid w:val="00903FFB"/>
    <w:rsid w:val="00923DC0"/>
    <w:rsid w:val="009E5482"/>
    <w:rsid w:val="00A25F5A"/>
    <w:rsid w:val="00D7488E"/>
    <w:rsid w:val="00D82B55"/>
    <w:rsid w:val="00ED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0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styleId="Tabellenraster">
    <w:name w:val="Table Grid"/>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de-DE" w:eastAsia="de-DE"/>
    </w:rPr>
  </w:style>
  <w:style w:type="paragraph" w:styleId="Kommentarthema">
    <w:name w:val="annotation subject"/>
    <w:basedOn w:val="Kommentartext"/>
    <w:next w:val="Kommentartext"/>
    <w:link w:val="KommentarthemaZchn"/>
    <w:uiPriority w:val="99"/>
    <w:semiHidden/>
    <w:unhideWhenUsed/>
    <w:rsid w:val="001E24A5"/>
    <w:rPr>
      <w:b/>
      <w:bCs/>
    </w:rPr>
  </w:style>
  <w:style w:type="character" w:customStyle="1" w:styleId="KommentarthemaZchn">
    <w:name w:val="Kommentarthema Zchn"/>
    <w:basedOn w:val="KommentartextZchn"/>
    <w:link w:val="Kommentarthema"/>
    <w:uiPriority w:val="99"/>
    <w:semiHidden/>
    <w:rsid w:val="001E24A5"/>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styleId="Tabellenraster">
    <w:name w:val="Table Grid"/>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de-DE" w:eastAsia="de-DE"/>
    </w:rPr>
  </w:style>
  <w:style w:type="paragraph" w:styleId="Kommentarthema">
    <w:name w:val="annotation subject"/>
    <w:basedOn w:val="Kommentartext"/>
    <w:next w:val="Kommentartext"/>
    <w:link w:val="KommentarthemaZchn"/>
    <w:uiPriority w:val="99"/>
    <w:semiHidden/>
    <w:unhideWhenUsed/>
    <w:rsid w:val="001E24A5"/>
    <w:rPr>
      <w:b/>
      <w:bCs/>
    </w:rPr>
  </w:style>
  <w:style w:type="character" w:customStyle="1" w:styleId="KommentarthemaZchn">
    <w:name w:val="Kommentarthema Zchn"/>
    <w:basedOn w:val="KommentartextZchn"/>
    <w:link w:val="Kommentarthema"/>
    <w:uiPriority w:val="99"/>
    <w:semiHidden/>
    <w:rsid w:val="001E24A5"/>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youtube.com/watch?v=RFrHuzeSZ2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EBCA402C.dotm</Template>
  <TotalTime>0</TotalTime>
  <Pages>3</Pages>
  <Words>883</Words>
  <Characters>5111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Ursula Herrmann</cp:lastModifiedBy>
  <cp:revision>4</cp:revision>
  <cp:lastPrinted>2016-04-04T12:26:00Z</cp:lastPrinted>
  <dcterms:created xsi:type="dcterms:W3CDTF">2016-04-04T12:26:00Z</dcterms:created>
  <dcterms:modified xsi:type="dcterms:W3CDTF">2016-04-05T07:59:00Z</dcterms:modified>
</cp:coreProperties>
</file>