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0" w:rsidRPr="003F4F1B" w:rsidRDefault="003F4F1B" w:rsidP="00F45B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de-DE"/>
        </w:rPr>
      </w:pPr>
      <w:bookmarkStart w:id="0" w:name="_GoBack"/>
      <w:r w:rsidRPr="003F4F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de-DE"/>
        </w:rPr>
        <w:t>Tosaf auf der</w:t>
      </w:r>
      <w:r w:rsidR="00F45BA0" w:rsidRPr="003F4F1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de-DE"/>
        </w:rPr>
        <w:t xml:space="preserve"> NPE 2018:</w:t>
      </w:r>
    </w:p>
    <w:p w:rsidR="00F45BA0" w:rsidRPr="003F4F1B" w:rsidRDefault="00294D34" w:rsidP="00F45B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 xml:space="preserve">Anwendungsspezifische </w:t>
      </w:r>
      <w:r w:rsidR="003F4F1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>M</w:t>
      </w:r>
      <w:r w:rsidR="00F45BA0" w:rsidRPr="003F4F1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>asterbatch</w:t>
      </w:r>
      <w:r w:rsidR="003F4F1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val="de-DE"/>
        </w:rPr>
        <w:t>-Lösungen für Schlüsselbranchen</w:t>
      </w:r>
    </w:p>
    <w:p w:rsidR="00B43BD4" w:rsidRPr="0006781A" w:rsidRDefault="008063AD" w:rsidP="00B43BD4">
      <w:pPr>
        <w:spacing w:before="240" w:after="240"/>
        <w:rPr>
          <w:rFonts w:ascii="Times New Roman" w:hAnsi="Times New Roman" w:cs="Times New Roman"/>
          <w:i/>
          <w:lang w:val="de-DE"/>
        </w:rPr>
      </w:pPr>
      <w:r w:rsidRPr="0006781A">
        <w:rPr>
          <w:rFonts w:ascii="Times New Roman" w:hAnsi="Times New Roman" w:cs="Times New Roman"/>
          <w:i/>
          <w:lang w:val="de-DE"/>
        </w:rPr>
        <w:t>Bessemer City, NC</w:t>
      </w:r>
      <w:r w:rsidR="00DF7718" w:rsidRPr="0006781A">
        <w:rPr>
          <w:rFonts w:ascii="Times New Roman" w:hAnsi="Times New Roman" w:cs="Times New Roman"/>
          <w:i/>
          <w:lang w:val="de-DE"/>
        </w:rPr>
        <w:t>/USA</w:t>
      </w:r>
      <w:r w:rsidR="00B43BD4" w:rsidRPr="0006781A">
        <w:rPr>
          <w:rFonts w:ascii="Times New Roman" w:hAnsi="Times New Roman" w:cs="Times New Roman"/>
          <w:i/>
          <w:lang w:val="de-DE"/>
        </w:rPr>
        <w:t xml:space="preserve">, </w:t>
      </w:r>
      <w:r w:rsidR="0006781A" w:rsidRPr="0006781A">
        <w:rPr>
          <w:rFonts w:ascii="Times New Roman" w:hAnsi="Times New Roman" w:cs="Times New Roman"/>
          <w:i/>
          <w:lang w:val="de-DE"/>
        </w:rPr>
        <w:t>März</w:t>
      </w:r>
      <w:r w:rsidR="00B43BD4" w:rsidRPr="0006781A">
        <w:rPr>
          <w:rFonts w:ascii="Times New Roman" w:hAnsi="Times New Roman" w:cs="Times New Roman"/>
          <w:i/>
          <w:lang w:val="de-DE"/>
        </w:rPr>
        <w:t xml:space="preserve"> </w:t>
      </w:r>
      <w:r w:rsidRPr="0006781A">
        <w:rPr>
          <w:rFonts w:ascii="Times New Roman" w:hAnsi="Times New Roman" w:cs="Times New Roman"/>
          <w:i/>
          <w:lang w:val="de-DE"/>
        </w:rPr>
        <w:t>2018</w:t>
      </w:r>
    </w:p>
    <w:p w:rsidR="00F45BA0" w:rsidRPr="003F4F1B" w:rsidRDefault="003F4F1B" w:rsidP="00F45BA0">
      <w:pPr>
        <w:spacing w:before="240"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Zur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NPE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(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. bis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.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i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in Orlando/FL, 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)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stellt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Tosaf,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ein weltweit führender Entwickler und Hersteller von Additiv- u</w:t>
      </w:r>
      <w:r w:rsidR="002E4B08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nd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Farb-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Masterbatchen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für die Kunststoffindustrie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die Vielfalt seiner praxisbewährten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anwendungsspezifisch optimierten Lösungen für die vier Schlüsselbranchen Verpackung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Landwirtschaft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Sport und Freizeit sowie Bau in den Mittelpunkt seines Messeauftritts. Darüber hinaus informiert das Unternehmen auf Stand </w:t>
      </w:r>
      <w:r w:rsidRPr="003F4F1B">
        <w:rPr>
          <w:rFonts w:ascii="Times New Roman" w:hAnsi="Times New Roman" w:cs="Times New Roman"/>
          <w:sz w:val="24"/>
          <w:szCs w:val="24"/>
          <w:lang w:val="de-DE"/>
        </w:rPr>
        <w:t xml:space="preserve">S22125 </w:t>
      </w:r>
      <w:r>
        <w:rPr>
          <w:rFonts w:ascii="Times New Roman" w:hAnsi="Times New Roman" w:cs="Times New Roman"/>
          <w:sz w:val="24"/>
          <w:szCs w:val="24"/>
          <w:lang w:val="de-DE"/>
        </w:rPr>
        <w:t>auf Level </w:t>
      </w:r>
      <w:r w:rsidRPr="003F4F1B">
        <w:rPr>
          <w:rFonts w:ascii="Times New Roman" w:hAnsi="Times New Roman" w:cs="Times New Roman"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South Hall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über sein diversifiziertes P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ortfolio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weiterer innovativer </w:t>
      </w:r>
      <w:r w:rsidRPr="003F4F1B"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>Additive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 xml:space="preserve">, 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>Compounds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 xml:space="preserve"> und Farb-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>Masterbatche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 xml:space="preserve"> sowie die zugehörigen Serviceleistungen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.</w:t>
      </w:r>
    </w:p>
    <w:p w:rsidR="00F45BA0" w:rsidRPr="003F4F1B" w:rsidRDefault="003F4F1B" w:rsidP="00F45BA0">
      <w:pPr>
        <w:spacing w:before="240"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Mitarbeiter von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Tosaf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aus den Bereichen Technologie sowie F&amp;E stellen Besuchern </w:t>
      </w:r>
      <w:r>
        <w:rPr>
          <w:rFonts w:ascii="Times New Roman" w:hAnsi="Times New Roman" w:cs="Times New Roman"/>
          <w:sz w:val="24"/>
          <w:szCs w:val="24"/>
          <w:lang w:val="de-DE"/>
        </w:rPr>
        <w:t>neue Entwicklungen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vor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die als schlüsselfertige Lösungen aktuelle Anforderungen der Kunststoffindustrie erfüllen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Dazu gehören ein neues 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Anti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fog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-B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arrier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e-</w:t>
      </w:r>
      <w:r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Masterbatch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für Folien und Verpackungen, ein hoch chemikalienbeständiges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UV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-</w:t>
      </w:r>
      <w:r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Masterbatch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für den Einsatz im Agrarbereich, ein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halogenfre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i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flammwidriges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(</w:t>
      </w:r>
      <w:r w:rsidR="00737505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HF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FR) </w:t>
      </w:r>
      <w:r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Masterbatch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für Bauanwendungen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ein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matt</w:t>
      </w:r>
      <w:r w:rsidR="00737505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s</w:t>
      </w:r>
      <w:r w:rsidR="00737505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r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Produ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k</w:t>
      </w:r>
      <w:r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mit niedriger Siegelstarttemperatur (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,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proofErr w:type="spellStart"/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seal</w:t>
      </w:r>
      <w:proofErr w:type="spellEnd"/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proofErr w:type="spellStart"/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initiation</w:t>
      </w:r>
      <w:proofErr w:type="spellEnd"/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 </w:t>
      </w:r>
      <w:proofErr w:type="spellStart"/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temperature</w:t>
      </w:r>
      <w:proofErr w:type="spellEnd"/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)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ü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r BOPP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, ein weißes M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asterbatch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für das Extrusionsbeschichten sowie eine breite Auswahl an </w:t>
      </w:r>
      <w:r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z</w:t>
      </w:r>
      <w:r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-Farbeffekt-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>Masterbatchen</w:t>
      </w:r>
      <w:proofErr w:type="spellEnd"/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4"/>
          <w:lang w:val="de-DE" w:bidi="ar-SA"/>
        </w:rPr>
        <w:t xml:space="preserve">. </w:t>
      </w:r>
    </w:p>
    <w:p w:rsidR="00F45BA0" w:rsidRPr="003F4F1B" w:rsidRDefault="003F4F1B" w:rsidP="00F45BA0">
      <w:pPr>
        <w:spacing w:before="240"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 xml:space="preserve">Besucher das Messestands von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>Tosaf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>,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 xml:space="preserve">die sich unter </w:t>
      </w:r>
      <w:hyperlink r:id="rId7" w:history="1">
        <w:r w:rsidR="00F45BA0" w:rsidRPr="003F4F1B">
          <w:rPr>
            <w:rFonts w:ascii="Times New Roman" w:eastAsia="Times New Roman" w:hAnsi="Times New Roman" w:cs="Times New Roman"/>
            <w:color w:val="000000"/>
            <w:sz w:val="24"/>
            <w:szCs w:val="20"/>
            <w:lang w:val="de-DE" w:bidi="ar-SA"/>
          </w:rPr>
          <w:t>http://www.npeguestpass.org/515184</w:t>
        </w:r>
      </w:hyperlink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 xml:space="preserve">registrieren, erhalten kostenlosen Zugang zu allen Ausstellungshallen der </w:t>
      </w:r>
      <w:r w:rsidR="00F45BA0" w:rsidRPr="003F4F1B">
        <w:rPr>
          <w:rFonts w:ascii="Times New Roman" w:eastAsia="Times New Roman" w:hAnsi="Times New Roman" w:cs="Times New Roman"/>
          <w:color w:val="000000"/>
          <w:sz w:val="24"/>
          <w:szCs w:val="20"/>
          <w:lang w:val="de-DE" w:bidi="ar-SA"/>
        </w:rPr>
        <w:t>NPE2018.</w:t>
      </w:r>
    </w:p>
    <w:p w:rsidR="0006781A" w:rsidRDefault="00067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  <w:br w:type="page"/>
      </w:r>
    </w:p>
    <w:p w:rsidR="00F45BA0" w:rsidRPr="003F4F1B" w:rsidRDefault="003F4F1B" w:rsidP="00B43BD4">
      <w:pPr>
        <w:spacing w:before="36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  <w:lastRenderedPageBreak/>
        <w:t>Über</w:t>
      </w:r>
      <w:r w:rsidR="00F45BA0" w:rsidRPr="003F4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  <w:t xml:space="preserve"> </w:t>
      </w:r>
      <w:proofErr w:type="spellStart"/>
      <w:r w:rsidR="00F45BA0" w:rsidRPr="003F4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  <w:t>Tosaf</w:t>
      </w:r>
      <w:proofErr w:type="spellEnd"/>
      <w:r w:rsidR="00F45BA0" w:rsidRPr="003F4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bidi="ar-SA"/>
        </w:rPr>
        <w:t xml:space="preserve">: </w:t>
      </w:r>
    </w:p>
    <w:p w:rsidR="00F45BA0" w:rsidRPr="003F4F1B" w:rsidRDefault="003F4F1B" w:rsidP="00F45BA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Seit mehr als drei Jahrzehnten entwickelt und produziert 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Tosaf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qualitativ hochwertige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Additive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, 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Compounds</w:t>
      </w:r>
      <w:proofErr w:type="spellEnd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u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Farb-</w:t>
      </w:r>
      <w:proofErr w:type="spellStart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Masterbatche</w:t>
      </w:r>
      <w:proofErr w:type="spellEnd"/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für die Kunststoffindustrie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Mit dem Ziel, alle Anforderungen seiner Kunden zu erfüllen, ist das Unternehmen kontinuierlich gewachsen. Durch den Ausbau seines Produktportfolios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seiner Fertigungskapazitäten und seiner regionalen Reichweite hat es sich zu einer globalen, absolut marktorientierten Organisation entwickelt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.</w:t>
      </w:r>
    </w:p>
    <w:p w:rsidR="00F45BA0" w:rsidRPr="003F4F1B" w:rsidRDefault="003F4F1B" w:rsidP="00F45BA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Mit mehr als 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1000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Mitarbeitern in seinen rund um die Welt verteilten Produktionsstätten</w:t>
      </w:r>
      <w:r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Lagern und Vertriebsbüros bedient Tosaf heute Kunden in über 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Ländern in 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Europ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a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Nord- und Südamerika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, Asi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en und dem Nahen Osten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.</w:t>
      </w:r>
    </w:p>
    <w:p w:rsidR="00F45BA0" w:rsidRPr="003F4F1B" w:rsidRDefault="003F4F1B" w:rsidP="00F45BA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Geschäftsführer 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Amos </w:t>
      </w:r>
      <w:proofErr w:type="spellStart"/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Megides</w:t>
      </w:r>
      <w:proofErr w:type="spellEnd"/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hat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Tosaf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1986 in 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Israel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gegründet und steht auch heute noch an der Spitze des Unternehmens.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</w:t>
      </w:r>
      <w:r w:rsidR="004E46F7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Dort führt und inspiriert er sein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Team </w:t>
      </w:r>
      <w:r w:rsidR="004E46F7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im Sinne der drei tragenden Säulen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herausragender S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ervice,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höchste Qualität und kontinuierliche Innovationen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.</w:t>
      </w:r>
    </w:p>
    <w:p w:rsidR="00F262D1" w:rsidRPr="003F4F1B" w:rsidRDefault="003F4F1B" w:rsidP="00F45BA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Haupt-Anteilseigner von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Tosaf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sind </w:t>
      </w:r>
      <w:proofErr w:type="spellStart"/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Megides</w:t>
      </w:r>
      <w:proofErr w:type="spellEnd"/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Holdings Ltd.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u</w:t>
      </w:r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die </w:t>
      </w:r>
      <w:proofErr w:type="spellStart"/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>Ravago</w:t>
      </w:r>
      <w:proofErr w:type="spellEnd"/>
      <w:r w:rsidR="00F45BA0" w:rsidRPr="003F4F1B">
        <w:rPr>
          <w:rFonts w:ascii="Times New Roman" w:eastAsia="Times New Roman" w:hAnsi="Times New Roman" w:cs="Times New Roman"/>
          <w:color w:val="000000"/>
          <w:sz w:val="20"/>
          <w:szCs w:val="20"/>
          <w:lang w:val="de-DE" w:bidi="ar-SA"/>
        </w:rPr>
        <w:t xml:space="preserve"> Group.</w:t>
      </w:r>
    </w:p>
    <w:p w:rsidR="00B43BD4" w:rsidRPr="003F4F1B" w:rsidRDefault="003F4F1B" w:rsidP="00B43BD4">
      <w:pPr>
        <w:spacing w:before="360"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de-DE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bidi="ar-SA"/>
        </w:rPr>
        <w:t>Weitere Informationen über Tosaf</w:t>
      </w:r>
      <w:r w:rsidR="00B43BD4" w:rsidRPr="003F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bidi="ar-SA"/>
        </w:rPr>
        <w:t>:</w:t>
      </w:r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  <w:t xml:space="preserve">Ms. </w:t>
      </w:r>
      <w:proofErr w:type="spellStart"/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Ronit</w:t>
      </w:r>
      <w:proofErr w:type="spellEnd"/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 xml:space="preserve"> Segal </w:t>
      </w:r>
      <w:proofErr w:type="spellStart"/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Hayoon</w:t>
      </w:r>
      <w:proofErr w:type="spellEnd"/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  <w:t>Global Marketing Communication Manager</w:t>
      </w:r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  <w:t>Tosaf Compounds Ltd.</w:t>
      </w:r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Tel.</w:t>
      </w:r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: +972 9 8984790</w:t>
      </w:r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br/>
        <w:t>E</w:t>
      </w:r>
      <w:r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-</w:t>
      </w:r>
      <w:r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Mail</w:t>
      </w:r>
      <w:r w:rsidR="00B43BD4" w:rsidRPr="003F4F1B">
        <w:rPr>
          <w:rFonts w:ascii="Times New Roman" w:eastAsia="Times New Roman" w:hAnsi="Times New Roman" w:cs="Times New Roman"/>
          <w:sz w:val="24"/>
          <w:szCs w:val="24"/>
          <w:lang w:val="de-DE" w:bidi="ar-SA"/>
        </w:rPr>
        <w:t>: ronith@tosaf.com</w:t>
      </w:r>
    </w:p>
    <w:p w:rsidR="00B43BD4" w:rsidRPr="003F4F1B" w:rsidRDefault="003F4F1B" w:rsidP="00B43BD4">
      <w:pPr>
        <w:spacing w:before="360" w:after="120" w:line="240" w:lineRule="auto"/>
        <w:ind w:right="-285"/>
        <w:rPr>
          <w:rFonts w:ascii="Times New Roman" w:eastAsia="Times New Roman" w:hAnsi="Times New Roman" w:cs="Times New Roman"/>
          <w:sz w:val="24"/>
          <w:szCs w:val="20"/>
          <w:u w:val="single"/>
          <w:lang w:val="de-DE" w:eastAsia="de-DE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de-DE" w:eastAsia="de-DE" w:bidi="ar-SA"/>
        </w:rPr>
        <w:t>Redaktioneller Kontakt und bitte senden Sie Belegexemplare an</w:t>
      </w:r>
      <w:r w:rsidR="00B43BD4" w:rsidRPr="003F4F1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de-DE" w:eastAsia="de-DE" w:bidi="ar-SA"/>
        </w:rPr>
        <w:t>:</w:t>
      </w:r>
      <w:r w:rsidR="00B43BD4"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  <w:t>Dr.-Ing. Jörg Wolters</w:t>
      </w:r>
      <w:r w:rsidR="00B43BD4"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</w:r>
      <w:r w:rsidR="00B43BD4" w:rsidRPr="003F4F1B">
        <w:rPr>
          <w:rFonts w:ascii="Times New Roman" w:eastAsia="Times New Roman" w:hAnsi="Times New Roman" w:cs="Times New Roman"/>
          <w:smallCaps/>
          <w:sz w:val="24"/>
          <w:szCs w:val="20"/>
          <w:lang w:val="de-DE" w:eastAsia="de-DE" w:bidi="ar-SA"/>
        </w:rPr>
        <w:t xml:space="preserve">KONSENS PR </w:t>
      </w:r>
      <w:r w:rsidR="00B43BD4"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GmbH &amp; Co. KG</w:t>
      </w:r>
      <w:r w:rsidR="00B43BD4"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  <w:t xml:space="preserve">Hans-Kudlich-Str. 25, D-64823 Groß-Umstadt, </w:t>
      </w:r>
      <w:r w:rsidR="00B43BD4"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Tel.</w:t>
      </w:r>
      <w:r w:rsidR="00B43BD4"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: +49 6078 9363-13</w:t>
      </w:r>
      <w:r w:rsidR="00B43BD4"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br/>
        <w:t>E</w:t>
      </w:r>
      <w:r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-</w:t>
      </w:r>
      <w:r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Mail</w:t>
      </w:r>
      <w:r w:rsidR="00B43BD4" w:rsidRPr="003F4F1B">
        <w:rPr>
          <w:rFonts w:ascii="Times New Roman" w:eastAsia="Times New Roman" w:hAnsi="Times New Roman" w:cs="Times New Roman"/>
          <w:sz w:val="24"/>
          <w:szCs w:val="20"/>
          <w:lang w:val="de-DE" w:eastAsia="de-DE" w:bidi="ar-SA"/>
        </w:rPr>
        <w:t>: mail@konsens.de</w:t>
      </w:r>
    </w:p>
    <w:bookmarkEnd w:id="0"/>
    <w:p w:rsidR="00B43BD4" w:rsidRPr="003F4F1B" w:rsidRDefault="003F4F1B" w:rsidP="00B43B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spacing w:before="360"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iCs/>
          <w:lang w:val="de-DE" w:eastAsia="de-DE" w:bidi="ar-SA"/>
        </w:rPr>
      </w:pPr>
      <w:r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Der Text dieser Pressemitteilung steht unter </w:t>
      </w:r>
      <w:r>
        <w:rPr>
          <w:rFonts w:ascii="Times New Roman" w:eastAsia="Times New Roman" w:hAnsi="Times New Roman" w:cs="Times New Roman"/>
          <w:i/>
          <w:iCs/>
          <w:lang w:val="de-DE" w:eastAsia="de-DE" w:bidi="ar-SA"/>
        </w:rPr>
        <w:br/>
      </w:r>
      <w:hyperlink r:id="rId8" w:history="1">
        <w:r w:rsidR="00B43BD4" w:rsidRPr="003F4F1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val="de-DE" w:eastAsia="de-DE" w:bidi="ar-SA"/>
          </w:rPr>
          <w:t>http://www.konsens.de/tosaf.html</w:t>
        </w:r>
      </w:hyperlink>
      <w:r w:rsidRPr="003F4F1B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 zum Download bereit</w:t>
      </w:r>
    </w:p>
    <w:sectPr w:rsidR="00B43BD4" w:rsidRPr="003F4F1B" w:rsidSect="00DF771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134" w:left="1701" w:header="426" w:footer="8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9B" w:rsidRDefault="0036239B" w:rsidP="00F45BA0">
      <w:pPr>
        <w:spacing w:after="0" w:line="240" w:lineRule="auto"/>
      </w:pPr>
      <w:r>
        <w:separator/>
      </w:r>
    </w:p>
  </w:endnote>
  <w:endnote w:type="continuationSeparator" w:id="0">
    <w:p w:rsidR="0036239B" w:rsidRDefault="0036239B" w:rsidP="00F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A0" w:rsidRDefault="00F45BA0">
    <w:pPr>
      <w:pStyle w:val="Fuzeile"/>
    </w:pPr>
  </w:p>
  <w:p w:rsidR="00F45BA0" w:rsidRDefault="00B43BD4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6A4AA451" wp14:editId="4C8EB588">
          <wp:simplePos x="0" y="0"/>
          <wp:positionH relativeFrom="column">
            <wp:posOffset>-8255</wp:posOffset>
          </wp:positionH>
          <wp:positionV relativeFrom="paragraph">
            <wp:posOffset>120015</wp:posOffset>
          </wp:positionV>
          <wp:extent cx="5974715" cy="586105"/>
          <wp:effectExtent l="0" t="0" r="698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Tosaf stationary [210118]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D4" w:rsidRDefault="00B43BD4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5194DFAD" wp14:editId="5755C2A4">
          <wp:simplePos x="0" y="0"/>
          <wp:positionH relativeFrom="column">
            <wp:posOffset>144145</wp:posOffset>
          </wp:positionH>
          <wp:positionV relativeFrom="paragraph">
            <wp:posOffset>132715</wp:posOffset>
          </wp:positionV>
          <wp:extent cx="5974715" cy="586105"/>
          <wp:effectExtent l="0" t="0" r="6985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Tosaf stationary [210118]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9B" w:rsidRDefault="0036239B" w:rsidP="00F45BA0">
      <w:pPr>
        <w:spacing w:after="0" w:line="240" w:lineRule="auto"/>
      </w:pPr>
      <w:r>
        <w:separator/>
      </w:r>
    </w:p>
  </w:footnote>
  <w:footnote w:type="continuationSeparator" w:id="0">
    <w:p w:rsidR="0036239B" w:rsidRDefault="0036239B" w:rsidP="00F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A0" w:rsidRDefault="00F45BA0" w:rsidP="00F45BA0">
    <w:pPr>
      <w:pStyle w:val="Kopfzeile"/>
      <w:tabs>
        <w:tab w:val="clear" w:pos="4536"/>
        <w:tab w:val="clear" w:pos="9072"/>
        <w:tab w:val="left" w:pos="11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859"/>
    </w:tblGrid>
    <w:tr w:rsidR="00F45BA0" w:rsidRPr="00F45BA0" w:rsidTr="0095164E">
      <w:tc>
        <w:tcPr>
          <w:tcW w:w="4605" w:type="dxa"/>
        </w:tcPr>
        <w:p w:rsidR="00F45BA0" w:rsidRPr="00B43BD4" w:rsidRDefault="00F45BA0" w:rsidP="0095164E">
          <w:pPr>
            <w:tabs>
              <w:tab w:val="center" w:pos="4536"/>
              <w:tab w:val="right" w:pos="9072"/>
            </w:tabs>
            <w:ind w:hanging="142"/>
            <w:rPr>
              <w:rFonts w:ascii="Times New Roman" w:hAnsi="Times New Roman" w:cs="Times New Roman"/>
            </w:rPr>
          </w:pPr>
          <w:r w:rsidRPr="00B43BD4">
            <w:rPr>
              <w:rFonts w:ascii="Times New Roman" w:hAnsi="Times New Roman" w:cs="Times New Roman"/>
              <w:noProof/>
              <w:lang w:val="de-DE" w:eastAsia="de-DE" w:bidi="ar-SA"/>
            </w:rPr>
            <w:drawing>
              <wp:inline distT="0" distB="0" distL="0" distR="0" wp14:anchorId="19D6F0C9" wp14:editId="65E00258">
                <wp:extent cx="1543050" cy="1543050"/>
                <wp:effectExtent l="0" t="0" r="0" b="0"/>
                <wp:docPr id="1" name="Grafik 1" descr="NPE2018_Logo-1030x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PE2018_Logo-1030x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5BA0" w:rsidRPr="00B43BD4" w:rsidRDefault="00F45BA0" w:rsidP="003F4F1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B43BD4">
            <w:rPr>
              <w:rFonts w:ascii="Times New Roman" w:hAnsi="Times New Roman" w:cs="Times New Roman"/>
            </w:rPr>
            <w:t>South Hall Level 1</w:t>
          </w:r>
          <w:r w:rsidRPr="00B43BD4">
            <w:rPr>
              <w:rFonts w:ascii="Times New Roman" w:hAnsi="Times New Roman" w:cs="Times New Roman"/>
            </w:rPr>
            <w:br/>
            <w:t xml:space="preserve">Expo Hall </w:t>
          </w:r>
          <w:r w:rsidR="003F4F1B">
            <w:rPr>
              <w:rFonts w:ascii="Times New Roman" w:hAnsi="Times New Roman" w:cs="Times New Roman"/>
            </w:rPr>
            <w:t>Stand</w:t>
          </w:r>
          <w:r w:rsidRPr="00B43BD4">
            <w:rPr>
              <w:rFonts w:ascii="Times New Roman" w:hAnsi="Times New Roman" w:cs="Times New Roman"/>
            </w:rPr>
            <w:t>: S22125</w:t>
          </w:r>
        </w:p>
      </w:tc>
      <w:tc>
        <w:tcPr>
          <w:tcW w:w="4859" w:type="dxa"/>
          <w:vAlign w:val="bottom"/>
        </w:tcPr>
        <w:p w:rsidR="00F45BA0" w:rsidRPr="00B43BD4" w:rsidRDefault="00F45BA0" w:rsidP="0095164E">
          <w:pPr>
            <w:pStyle w:val="Kopfzeile"/>
            <w:jc w:val="right"/>
            <w:rPr>
              <w:rFonts w:ascii="Times New Roman" w:hAnsi="Times New Roman" w:cs="Times New Roman"/>
              <w:sz w:val="36"/>
              <w:szCs w:val="36"/>
            </w:rPr>
          </w:pPr>
          <w:r w:rsidRPr="00B43BD4">
            <w:rPr>
              <w:rFonts w:ascii="Times New Roman" w:hAnsi="Times New Roman" w:cs="Times New Roman"/>
              <w:noProof/>
              <w:sz w:val="36"/>
              <w:szCs w:val="36"/>
              <w:lang w:val="de-DE" w:eastAsia="de-DE" w:bidi="ar-SA"/>
            </w:rPr>
            <w:drawing>
              <wp:inline distT="0" distB="0" distL="0" distR="0" wp14:anchorId="5DC6D411" wp14:editId="2FC271CF">
                <wp:extent cx="1883303" cy="1308515"/>
                <wp:effectExtent l="0" t="0" r="3175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4_Tosaf stationary [210118] PRINT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65" t="3981" r="72511" b="86818"/>
                        <a:stretch/>
                      </pic:blipFill>
                      <pic:spPr bwMode="auto">
                        <a:xfrm>
                          <a:off x="0" y="0"/>
                          <a:ext cx="1889488" cy="13128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45BA0" w:rsidRPr="00B43BD4" w:rsidRDefault="00F45BA0" w:rsidP="003F4F1B">
          <w:pPr>
            <w:pStyle w:val="Kopfzeile"/>
            <w:jc w:val="right"/>
            <w:rPr>
              <w:rFonts w:ascii="Times New Roman" w:hAnsi="Times New Roman" w:cs="Times New Roman"/>
              <w:sz w:val="36"/>
              <w:szCs w:val="36"/>
            </w:rPr>
          </w:pPr>
          <w:r w:rsidRPr="00B43BD4">
            <w:rPr>
              <w:rFonts w:ascii="Times New Roman" w:hAnsi="Times New Roman" w:cs="Times New Roman"/>
              <w:sz w:val="36"/>
              <w:szCs w:val="36"/>
            </w:rPr>
            <w:t>PRESS</w:t>
          </w:r>
          <w:r w:rsidR="003F4F1B">
            <w:rPr>
              <w:rFonts w:ascii="Times New Roman" w:hAnsi="Times New Roman" w:cs="Times New Roman"/>
              <w:sz w:val="36"/>
              <w:szCs w:val="36"/>
            </w:rPr>
            <w:t>EMITTEILUNG</w:t>
          </w:r>
        </w:p>
      </w:tc>
    </w:tr>
  </w:tbl>
  <w:p w:rsidR="00F45BA0" w:rsidRDefault="00F45BA0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yriam Bin-Nun">
    <w15:presenceInfo w15:providerId="AD" w15:userId="S-1-5-21-1645522239-1606980848-725345543-10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A0"/>
    <w:rsid w:val="00007A55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6781A"/>
    <w:rsid w:val="0007356D"/>
    <w:rsid w:val="00077016"/>
    <w:rsid w:val="0008779D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42994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93D27"/>
    <w:rsid w:val="001944F2"/>
    <w:rsid w:val="0019671B"/>
    <w:rsid w:val="001A5BAF"/>
    <w:rsid w:val="001B7F64"/>
    <w:rsid w:val="001C635C"/>
    <w:rsid w:val="001D0A13"/>
    <w:rsid w:val="001D3AE5"/>
    <w:rsid w:val="001D581B"/>
    <w:rsid w:val="001F09F8"/>
    <w:rsid w:val="001F7A58"/>
    <w:rsid w:val="002057E5"/>
    <w:rsid w:val="00215919"/>
    <w:rsid w:val="00226326"/>
    <w:rsid w:val="0023045D"/>
    <w:rsid w:val="002479BB"/>
    <w:rsid w:val="002551E1"/>
    <w:rsid w:val="002620B5"/>
    <w:rsid w:val="0026283E"/>
    <w:rsid w:val="00276142"/>
    <w:rsid w:val="00283FBE"/>
    <w:rsid w:val="00284B8D"/>
    <w:rsid w:val="00294D34"/>
    <w:rsid w:val="002A13DC"/>
    <w:rsid w:val="002A528A"/>
    <w:rsid w:val="002B0E02"/>
    <w:rsid w:val="002B1701"/>
    <w:rsid w:val="002C6BBA"/>
    <w:rsid w:val="002E2796"/>
    <w:rsid w:val="002E4B08"/>
    <w:rsid w:val="002E6D5D"/>
    <w:rsid w:val="002E7007"/>
    <w:rsid w:val="002F3976"/>
    <w:rsid w:val="002F4311"/>
    <w:rsid w:val="0030405D"/>
    <w:rsid w:val="00317052"/>
    <w:rsid w:val="00325AAB"/>
    <w:rsid w:val="003302DD"/>
    <w:rsid w:val="00337E32"/>
    <w:rsid w:val="00341244"/>
    <w:rsid w:val="00345675"/>
    <w:rsid w:val="003509F8"/>
    <w:rsid w:val="00350A7B"/>
    <w:rsid w:val="0036239B"/>
    <w:rsid w:val="00372E73"/>
    <w:rsid w:val="003738A2"/>
    <w:rsid w:val="003757B3"/>
    <w:rsid w:val="00390BF4"/>
    <w:rsid w:val="003927B5"/>
    <w:rsid w:val="00395D84"/>
    <w:rsid w:val="003A36ED"/>
    <w:rsid w:val="003B08AE"/>
    <w:rsid w:val="003B2C26"/>
    <w:rsid w:val="003B3C97"/>
    <w:rsid w:val="003B73C1"/>
    <w:rsid w:val="003C5F76"/>
    <w:rsid w:val="003E402B"/>
    <w:rsid w:val="003E53A2"/>
    <w:rsid w:val="003F0E6F"/>
    <w:rsid w:val="003F4F1B"/>
    <w:rsid w:val="003F6A15"/>
    <w:rsid w:val="0040144B"/>
    <w:rsid w:val="00405C45"/>
    <w:rsid w:val="004275FF"/>
    <w:rsid w:val="00441ADF"/>
    <w:rsid w:val="0045449F"/>
    <w:rsid w:val="004565AA"/>
    <w:rsid w:val="00457B01"/>
    <w:rsid w:val="00460342"/>
    <w:rsid w:val="004625DC"/>
    <w:rsid w:val="00471923"/>
    <w:rsid w:val="00484D55"/>
    <w:rsid w:val="00491D74"/>
    <w:rsid w:val="00492689"/>
    <w:rsid w:val="004A608A"/>
    <w:rsid w:val="004B0273"/>
    <w:rsid w:val="004C7097"/>
    <w:rsid w:val="004C7E35"/>
    <w:rsid w:val="004D59FF"/>
    <w:rsid w:val="004E1F03"/>
    <w:rsid w:val="004E46F7"/>
    <w:rsid w:val="0050002F"/>
    <w:rsid w:val="00501EC1"/>
    <w:rsid w:val="00511B49"/>
    <w:rsid w:val="005129CA"/>
    <w:rsid w:val="00516CED"/>
    <w:rsid w:val="00523871"/>
    <w:rsid w:val="005266F0"/>
    <w:rsid w:val="00541425"/>
    <w:rsid w:val="00563CD0"/>
    <w:rsid w:val="00567290"/>
    <w:rsid w:val="00571845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5ACE"/>
    <w:rsid w:val="005F4F70"/>
    <w:rsid w:val="00603E7E"/>
    <w:rsid w:val="006111F3"/>
    <w:rsid w:val="006230FA"/>
    <w:rsid w:val="00625A9E"/>
    <w:rsid w:val="0063264B"/>
    <w:rsid w:val="00644194"/>
    <w:rsid w:val="00662846"/>
    <w:rsid w:val="00665A7C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704778"/>
    <w:rsid w:val="00710398"/>
    <w:rsid w:val="007106F4"/>
    <w:rsid w:val="00711D0A"/>
    <w:rsid w:val="00720EBD"/>
    <w:rsid w:val="00722D2E"/>
    <w:rsid w:val="00723B21"/>
    <w:rsid w:val="00737505"/>
    <w:rsid w:val="007408FE"/>
    <w:rsid w:val="00744438"/>
    <w:rsid w:val="0075228F"/>
    <w:rsid w:val="0076018C"/>
    <w:rsid w:val="00765F40"/>
    <w:rsid w:val="0077087B"/>
    <w:rsid w:val="00770F69"/>
    <w:rsid w:val="00780A00"/>
    <w:rsid w:val="00782010"/>
    <w:rsid w:val="007A776B"/>
    <w:rsid w:val="007C037F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063AD"/>
    <w:rsid w:val="008100E9"/>
    <w:rsid w:val="0081082A"/>
    <w:rsid w:val="008159BB"/>
    <w:rsid w:val="00847784"/>
    <w:rsid w:val="008609DE"/>
    <w:rsid w:val="0087027F"/>
    <w:rsid w:val="00875B8E"/>
    <w:rsid w:val="00886837"/>
    <w:rsid w:val="00890CCB"/>
    <w:rsid w:val="00892282"/>
    <w:rsid w:val="00892EC5"/>
    <w:rsid w:val="008A03B9"/>
    <w:rsid w:val="008A258E"/>
    <w:rsid w:val="008B3F43"/>
    <w:rsid w:val="008B538B"/>
    <w:rsid w:val="008D6B81"/>
    <w:rsid w:val="008D7124"/>
    <w:rsid w:val="008F3361"/>
    <w:rsid w:val="008F35F1"/>
    <w:rsid w:val="009028FD"/>
    <w:rsid w:val="009035BA"/>
    <w:rsid w:val="0090366D"/>
    <w:rsid w:val="0090773E"/>
    <w:rsid w:val="00915B47"/>
    <w:rsid w:val="00921F48"/>
    <w:rsid w:val="009258BF"/>
    <w:rsid w:val="00931639"/>
    <w:rsid w:val="009337FD"/>
    <w:rsid w:val="00935961"/>
    <w:rsid w:val="00953969"/>
    <w:rsid w:val="00957771"/>
    <w:rsid w:val="0097625A"/>
    <w:rsid w:val="00977E97"/>
    <w:rsid w:val="00985F65"/>
    <w:rsid w:val="009862B0"/>
    <w:rsid w:val="009938D1"/>
    <w:rsid w:val="0099681A"/>
    <w:rsid w:val="009A125B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30AE7"/>
    <w:rsid w:val="00A3350E"/>
    <w:rsid w:val="00A378A2"/>
    <w:rsid w:val="00A37D97"/>
    <w:rsid w:val="00A454BE"/>
    <w:rsid w:val="00A473E7"/>
    <w:rsid w:val="00A567DA"/>
    <w:rsid w:val="00A80A1B"/>
    <w:rsid w:val="00A86B9E"/>
    <w:rsid w:val="00A872C6"/>
    <w:rsid w:val="00A90500"/>
    <w:rsid w:val="00A97BC2"/>
    <w:rsid w:val="00AA25EC"/>
    <w:rsid w:val="00AA48A8"/>
    <w:rsid w:val="00AA4AC1"/>
    <w:rsid w:val="00AB067B"/>
    <w:rsid w:val="00AC0FD5"/>
    <w:rsid w:val="00AC1CE0"/>
    <w:rsid w:val="00AF529D"/>
    <w:rsid w:val="00B04FFB"/>
    <w:rsid w:val="00B1530D"/>
    <w:rsid w:val="00B21DB0"/>
    <w:rsid w:val="00B22A87"/>
    <w:rsid w:val="00B30917"/>
    <w:rsid w:val="00B33BE9"/>
    <w:rsid w:val="00B34BCC"/>
    <w:rsid w:val="00B35454"/>
    <w:rsid w:val="00B42482"/>
    <w:rsid w:val="00B43BD4"/>
    <w:rsid w:val="00B46242"/>
    <w:rsid w:val="00B536C2"/>
    <w:rsid w:val="00B53DA6"/>
    <w:rsid w:val="00B606F4"/>
    <w:rsid w:val="00B7242E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42669"/>
    <w:rsid w:val="00C42BA1"/>
    <w:rsid w:val="00C45B30"/>
    <w:rsid w:val="00C45B99"/>
    <w:rsid w:val="00C539F0"/>
    <w:rsid w:val="00C56D14"/>
    <w:rsid w:val="00C67E9C"/>
    <w:rsid w:val="00C77F99"/>
    <w:rsid w:val="00C824BB"/>
    <w:rsid w:val="00C949C0"/>
    <w:rsid w:val="00CA12F0"/>
    <w:rsid w:val="00CB7464"/>
    <w:rsid w:val="00CD19ED"/>
    <w:rsid w:val="00CD3AC2"/>
    <w:rsid w:val="00CE4554"/>
    <w:rsid w:val="00CF0866"/>
    <w:rsid w:val="00D04256"/>
    <w:rsid w:val="00D061C8"/>
    <w:rsid w:val="00D06952"/>
    <w:rsid w:val="00D12A49"/>
    <w:rsid w:val="00D20332"/>
    <w:rsid w:val="00D222A3"/>
    <w:rsid w:val="00D25527"/>
    <w:rsid w:val="00D43092"/>
    <w:rsid w:val="00D514C2"/>
    <w:rsid w:val="00D51DDB"/>
    <w:rsid w:val="00D60868"/>
    <w:rsid w:val="00D64159"/>
    <w:rsid w:val="00D73D95"/>
    <w:rsid w:val="00D84E91"/>
    <w:rsid w:val="00DA521E"/>
    <w:rsid w:val="00DA788F"/>
    <w:rsid w:val="00DB6EE3"/>
    <w:rsid w:val="00DB7830"/>
    <w:rsid w:val="00DC6B89"/>
    <w:rsid w:val="00DF7718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7237"/>
    <w:rsid w:val="00EA13BF"/>
    <w:rsid w:val="00EC1A15"/>
    <w:rsid w:val="00ED70FE"/>
    <w:rsid w:val="00EE63A3"/>
    <w:rsid w:val="00EE6E43"/>
    <w:rsid w:val="00EF6205"/>
    <w:rsid w:val="00F0050B"/>
    <w:rsid w:val="00F201A1"/>
    <w:rsid w:val="00F262D1"/>
    <w:rsid w:val="00F275E1"/>
    <w:rsid w:val="00F35B80"/>
    <w:rsid w:val="00F45BA0"/>
    <w:rsid w:val="00F5003F"/>
    <w:rsid w:val="00F52B69"/>
    <w:rsid w:val="00F70015"/>
    <w:rsid w:val="00F702F6"/>
    <w:rsid w:val="00F82DB3"/>
    <w:rsid w:val="00F82F92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B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45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BA0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5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BA0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B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BA0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4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5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B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45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BA0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5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BA0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B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BA0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4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5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ns.de/tosaf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eguestpass.org/51518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386A87B1.dotm</Template>
  <TotalTime>0</TotalTime>
  <Pages>2</Pages>
  <Words>377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Ursula Herrmann</cp:lastModifiedBy>
  <cp:revision>6</cp:revision>
  <dcterms:created xsi:type="dcterms:W3CDTF">2018-03-20T14:24:00Z</dcterms:created>
  <dcterms:modified xsi:type="dcterms:W3CDTF">2018-03-28T08:42:00Z</dcterms:modified>
</cp:coreProperties>
</file>